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275A36" w:rsidRPr="00215EA8" w14:paraId="1DD2ABF2" w14:textId="77777777" w:rsidTr="00A87B77">
        <w:tc>
          <w:tcPr>
            <w:tcW w:w="5245" w:type="dxa"/>
          </w:tcPr>
          <w:p w14:paraId="6C3B0366" w14:textId="77777777" w:rsidR="00275A36" w:rsidRPr="00215EA8" w:rsidRDefault="00275A36" w:rsidP="00A87B77">
            <w:pPr>
              <w:tabs>
                <w:tab w:val="left" w:pos="680"/>
                <w:tab w:val="left" w:pos="709"/>
              </w:tabs>
              <w:spacing w:line="20" w:lineRule="atLeast"/>
              <w:jc w:val="both"/>
              <w:rPr>
                <w:sz w:val="24"/>
                <w:szCs w:val="24"/>
              </w:rPr>
            </w:pPr>
          </w:p>
        </w:tc>
        <w:tc>
          <w:tcPr>
            <w:tcW w:w="4536" w:type="dxa"/>
            <w:hideMark/>
          </w:tcPr>
          <w:p w14:paraId="2EFE5060" w14:textId="26D58A9B" w:rsidR="00275A36" w:rsidRPr="00215EA8" w:rsidRDefault="00275A36" w:rsidP="00A87B77">
            <w:pPr>
              <w:tabs>
                <w:tab w:val="left" w:pos="680"/>
                <w:tab w:val="left" w:pos="709"/>
              </w:tabs>
              <w:spacing w:line="20" w:lineRule="atLeast"/>
              <w:jc w:val="both"/>
              <w:rPr>
                <w:sz w:val="24"/>
                <w:szCs w:val="24"/>
              </w:rPr>
            </w:pPr>
            <w:r w:rsidRPr="00215EA8">
              <w:rPr>
                <w:sz w:val="24"/>
                <w:szCs w:val="24"/>
              </w:rPr>
              <w:t>Administracinė byla Nr. eI4-</w:t>
            </w:r>
            <w:r w:rsidR="00D76C59">
              <w:rPr>
                <w:sz w:val="24"/>
                <w:szCs w:val="24"/>
              </w:rPr>
              <w:t>4182</w:t>
            </w:r>
            <w:r w:rsidRPr="00215EA8">
              <w:rPr>
                <w:sz w:val="24"/>
                <w:szCs w:val="24"/>
              </w:rPr>
              <w:t>-</w:t>
            </w:r>
            <w:r w:rsidR="007D2D57">
              <w:rPr>
                <w:sz w:val="24"/>
                <w:szCs w:val="24"/>
              </w:rPr>
              <w:t>983</w:t>
            </w:r>
            <w:r w:rsidRPr="00215EA8">
              <w:rPr>
                <w:sz w:val="24"/>
                <w:szCs w:val="24"/>
              </w:rPr>
              <w:t>/202</w:t>
            </w:r>
            <w:r w:rsidR="001A363B">
              <w:rPr>
                <w:sz w:val="24"/>
                <w:szCs w:val="24"/>
              </w:rPr>
              <w:t>2</w:t>
            </w:r>
          </w:p>
          <w:p w14:paraId="6D5E3123" w14:textId="693F2B77" w:rsidR="00275A36" w:rsidRPr="00215EA8" w:rsidRDefault="00275A36" w:rsidP="00A87B77">
            <w:pPr>
              <w:tabs>
                <w:tab w:val="left" w:pos="680"/>
                <w:tab w:val="left" w:pos="709"/>
              </w:tabs>
              <w:spacing w:line="20" w:lineRule="atLeast"/>
              <w:jc w:val="both"/>
              <w:rPr>
                <w:sz w:val="24"/>
                <w:szCs w:val="24"/>
              </w:rPr>
            </w:pPr>
            <w:r w:rsidRPr="00215EA8">
              <w:rPr>
                <w:sz w:val="24"/>
                <w:szCs w:val="24"/>
              </w:rPr>
              <w:t xml:space="preserve">Teisminio proceso Nr. </w:t>
            </w:r>
            <w:r w:rsidRPr="00215EA8">
              <w:rPr>
                <w:sz w:val="24"/>
                <w:szCs w:val="24"/>
                <w:lang w:eastAsia="lt-LT"/>
              </w:rPr>
              <w:t>3-61-3-0</w:t>
            </w:r>
            <w:r w:rsidR="00F91531">
              <w:rPr>
                <w:sz w:val="24"/>
                <w:szCs w:val="24"/>
                <w:lang w:eastAsia="lt-LT"/>
              </w:rPr>
              <w:t>1</w:t>
            </w:r>
            <w:r w:rsidR="00D76C59">
              <w:rPr>
                <w:sz w:val="24"/>
                <w:szCs w:val="24"/>
                <w:lang w:eastAsia="lt-LT"/>
              </w:rPr>
              <w:t>594</w:t>
            </w:r>
            <w:r w:rsidRPr="00215EA8">
              <w:rPr>
                <w:sz w:val="24"/>
                <w:szCs w:val="24"/>
                <w:lang w:eastAsia="lt-LT"/>
              </w:rPr>
              <w:t>-202</w:t>
            </w:r>
            <w:r w:rsidR="001A363B">
              <w:rPr>
                <w:sz w:val="24"/>
                <w:szCs w:val="24"/>
                <w:lang w:eastAsia="lt-LT"/>
              </w:rPr>
              <w:t>2</w:t>
            </w:r>
            <w:r w:rsidRPr="00215EA8">
              <w:rPr>
                <w:sz w:val="24"/>
                <w:szCs w:val="24"/>
                <w:lang w:eastAsia="lt-LT"/>
              </w:rPr>
              <w:t>-</w:t>
            </w:r>
            <w:r w:rsidR="00D76C59">
              <w:rPr>
                <w:sz w:val="24"/>
                <w:szCs w:val="24"/>
                <w:lang w:eastAsia="lt-LT"/>
              </w:rPr>
              <w:t>8</w:t>
            </w:r>
          </w:p>
          <w:p w14:paraId="519009BE" w14:textId="67FA2A36" w:rsidR="00275A36" w:rsidRPr="00215EA8" w:rsidRDefault="00275A36" w:rsidP="00A87B77">
            <w:pPr>
              <w:tabs>
                <w:tab w:val="left" w:pos="680"/>
                <w:tab w:val="left" w:pos="709"/>
              </w:tabs>
              <w:spacing w:line="20" w:lineRule="atLeast"/>
              <w:jc w:val="both"/>
              <w:rPr>
                <w:sz w:val="24"/>
                <w:szCs w:val="24"/>
              </w:rPr>
            </w:pPr>
            <w:r w:rsidRPr="00215EA8">
              <w:rPr>
                <w:sz w:val="24"/>
                <w:szCs w:val="24"/>
              </w:rPr>
              <w:t xml:space="preserve">Procesinio sprendimo kategorijos: 4.2; </w:t>
            </w:r>
            <w:r w:rsidR="00BB4DAE">
              <w:rPr>
                <w:sz w:val="24"/>
                <w:szCs w:val="24"/>
              </w:rPr>
              <w:t>24</w:t>
            </w:r>
            <w:r w:rsidRPr="00215EA8">
              <w:rPr>
                <w:sz w:val="24"/>
                <w:szCs w:val="24"/>
              </w:rPr>
              <w:t xml:space="preserve">.1; </w:t>
            </w:r>
            <w:r w:rsidR="00BB4DAE">
              <w:rPr>
                <w:sz w:val="24"/>
                <w:szCs w:val="24"/>
              </w:rPr>
              <w:t>24</w:t>
            </w:r>
            <w:r w:rsidRPr="00215EA8">
              <w:rPr>
                <w:sz w:val="24"/>
                <w:szCs w:val="24"/>
              </w:rPr>
              <w:t>.</w:t>
            </w:r>
            <w:r w:rsidR="00BB4DAE">
              <w:rPr>
                <w:sz w:val="24"/>
                <w:szCs w:val="24"/>
              </w:rPr>
              <w:t>7</w:t>
            </w:r>
          </w:p>
        </w:tc>
      </w:tr>
    </w:tbl>
    <w:p w14:paraId="361B284C" w14:textId="77777777" w:rsidR="00275A36" w:rsidRPr="00215EA8" w:rsidRDefault="00275A36" w:rsidP="00275A36">
      <w:pPr>
        <w:tabs>
          <w:tab w:val="left" w:pos="680"/>
          <w:tab w:val="left" w:pos="709"/>
        </w:tabs>
        <w:spacing w:line="20" w:lineRule="atLeast"/>
        <w:jc w:val="both"/>
        <w:rPr>
          <w:sz w:val="24"/>
          <w:szCs w:val="24"/>
        </w:rPr>
      </w:pPr>
    </w:p>
    <w:p w14:paraId="4AE5CD17" w14:textId="77777777" w:rsidR="00275A36" w:rsidRPr="00215EA8" w:rsidRDefault="00275A36" w:rsidP="00275A36">
      <w:pPr>
        <w:tabs>
          <w:tab w:val="left" w:pos="680"/>
          <w:tab w:val="left" w:pos="709"/>
        </w:tabs>
        <w:spacing w:line="20" w:lineRule="atLeast"/>
        <w:jc w:val="both"/>
        <w:rPr>
          <w:sz w:val="24"/>
          <w:szCs w:val="24"/>
        </w:rPr>
      </w:pPr>
    </w:p>
    <w:p w14:paraId="6CF9D141" w14:textId="77777777" w:rsidR="00275A36" w:rsidRPr="00215EA8" w:rsidRDefault="00275A36" w:rsidP="00275A36">
      <w:pPr>
        <w:tabs>
          <w:tab w:val="left" w:pos="680"/>
          <w:tab w:val="left" w:pos="709"/>
        </w:tabs>
        <w:spacing w:line="20" w:lineRule="atLeast"/>
        <w:jc w:val="center"/>
        <w:rPr>
          <w:b/>
          <w:sz w:val="24"/>
          <w:szCs w:val="24"/>
        </w:rPr>
      </w:pPr>
      <w:r w:rsidRPr="00215EA8">
        <w:rPr>
          <w:bCs/>
          <w:noProof/>
          <w:sz w:val="24"/>
          <w:szCs w:val="24"/>
        </w:rPr>
        <w:drawing>
          <wp:inline distT="0" distB="0" distL="0" distR="0" wp14:anchorId="2A311C19" wp14:editId="390FABBF">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46DDAC04" w14:textId="77777777" w:rsidR="00275A36" w:rsidRPr="00215EA8" w:rsidRDefault="00275A36" w:rsidP="00275A36">
      <w:pPr>
        <w:tabs>
          <w:tab w:val="left" w:pos="680"/>
          <w:tab w:val="left" w:pos="709"/>
        </w:tabs>
        <w:spacing w:line="20" w:lineRule="atLeast"/>
        <w:jc w:val="center"/>
        <w:rPr>
          <w:b/>
          <w:sz w:val="24"/>
          <w:szCs w:val="24"/>
        </w:rPr>
      </w:pPr>
    </w:p>
    <w:p w14:paraId="411CE39B" w14:textId="77777777" w:rsidR="00275A36" w:rsidRPr="00215EA8" w:rsidRDefault="00275A36" w:rsidP="00275A36">
      <w:pPr>
        <w:tabs>
          <w:tab w:val="left" w:pos="680"/>
          <w:tab w:val="left" w:pos="709"/>
        </w:tabs>
        <w:spacing w:line="240" w:lineRule="auto"/>
        <w:jc w:val="center"/>
        <w:rPr>
          <w:b/>
          <w:spacing w:val="20"/>
          <w:kern w:val="0"/>
          <w:sz w:val="24"/>
          <w:szCs w:val="24"/>
        </w:rPr>
      </w:pPr>
      <w:r w:rsidRPr="00215EA8">
        <w:rPr>
          <w:b/>
          <w:spacing w:val="20"/>
          <w:kern w:val="0"/>
          <w:sz w:val="24"/>
          <w:szCs w:val="24"/>
        </w:rPr>
        <w:t>VILNIAUS APYGARDOS ADMINISTRACINIS TEISMAS</w:t>
      </w:r>
    </w:p>
    <w:p w14:paraId="0C547619" w14:textId="77777777" w:rsidR="00275A36" w:rsidRPr="00215EA8" w:rsidRDefault="00275A36" w:rsidP="00275A36">
      <w:pPr>
        <w:tabs>
          <w:tab w:val="left" w:pos="680"/>
          <w:tab w:val="left" w:pos="709"/>
        </w:tabs>
        <w:spacing w:line="240" w:lineRule="auto"/>
        <w:jc w:val="center"/>
        <w:rPr>
          <w:b/>
          <w:sz w:val="24"/>
          <w:szCs w:val="24"/>
        </w:rPr>
      </w:pPr>
    </w:p>
    <w:p w14:paraId="7300A06E" w14:textId="639C3DD6" w:rsidR="00275A36" w:rsidRPr="00A8771E" w:rsidRDefault="00083B80" w:rsidP="00275A36">
      <w:pPr>
        <w:pStyle w:val="Betarp"/>
        <w:jc w:val="center"/>
        <w:rPr>
          <w:rFonts w:cs="Times New Roman"/>
          <w:sz w:val="24"/>
          <w:szCs w:val="24"/>
        </w:rPr>
      </w:pPr>
      <w:r w:rsidRPr="00A8771E">
        <w:rPr>
          <w:rFonts w:cs="Times New Roman"/>
          <w:b/>
          <w:bCs/>
          <w:sz w:val="24"/>
          <w:szCs w:val="24"/>
        </w:rPr>
        <w:t>S P R E N D I M A S</w:t>
      </w:r>
      <w:r w:rsidR="00DE4855" w:rsidRPr="00A8771E">
        <w:rPr>
          <w:rFonts w:cs="Times New Roman"/>
          <w:b/>
          <w:bCs/>
          <w:sz w:val="24"/>
          <w:szCs w:val="24"/>
        </w:rPr>
        <w:t xml:space="preserve"> </w:t>
      </w:r>
    </w:p>
    <w:p w14:paraId="4CE98C5F" w14:textId="0F2FF3FB" w:rsidR="00083B80" w:rsidRDefault="00083B80" w:rsidP="00275A36">
      <w:pPr>
        <w:pStyle w:val="Betarp"/>
        <w:jc w:val="center"/>
        <w:rPr>
          <w:rFonts w:cs="Times New Roman"/>
          <w:sz w:val="24"/>
          <w:szCs w:val="24"/>
        </w:rPr>
      </w:pPr>
      <w:r w:rsidRPr="00A8771E">
        <w:rPr>
          <w:rFonts w:cs="Times New Roman"/>
          <w:sz w:val="24"/>
          <w:szCs w:val="24"/>
        </w:rPr>
        <w:t>LIETUVOS RESPUBLIKOS VARDU</w:t>
      </w:r>
    </w:p>
    <w:p w14:paraId="2ED89C7A" w14:textId="77777777" w:rsidR="00083B80" w:rsidRPr="00083B80" w:rsidRDefault="00083B80" w:rsidP="00A8771E">
      <w:pPr>
        <w:pStyle w:val="Betarp"/>
        <w:rPr>
          <w:rFonts w:cs="Times New Roman"/>
          <w:sz w:val="24"/>
          <w:szCs w:val="24"/>
        </w:rPr>
      </w:pPr>
    </w:p>
    <w:p w14:paraId="7A179A5D" w14:textId="4BBB4398" w:rsidR="00275A36" w:rsidRPr="00215EA8" w:rsidRDefault="00275A36" w:rsidP="00275A36">
      <w:pPr>
        <w:pStyle w:val="Betarp"/>
        <w:jc w:val="center"/>
        <w:rPr>
          <w:rFonts w:cs="Times New Roman"/>
          <w:sz w:val="24"/>
          <w:szCs w:val="24"/>
        </w:rPr>
      </w:pPr>
      <w:r w:rsidRPr="00215EA8">
        <w:rPr>
          <w:rFonts w:cs="Times New Roman"/>
          <w:sz w:val="24"/>
          <w:szCs w:val="24"/>
        </w:rPr>
        <w:t>202</w:t>
      </w:r>
      <w:r w:rsidR="007D2D57">
        <w:rPr>
          <w:rFonts w:cs="Times New Roman"/>
          <w:sz w:val="24"/>
          <w:szCs w:val="24"/>
        </w:rPr>
        <w:t>2</w:t>
      </w:r>
      <w:r w:rsidRPr="00215EA8">
        <w:rPr>
          <w:rFonts w:cs="Times New Roman"/>
          <w:sz w:val="24"/>
          <w:szCs w:val="24"/>
        </w:rPr>
        <w:t xml:space="preserve"> m. </w:t>
      </w:r>
      <w:r w:rsidR="00D76C59">
        <w:rPr>
          <w:rFonts w:cs="Times New Roman"/>
          <w:sz w:val="24"/>
          <w:szCs w:val="24"/>
        </w:rPr>
        <w:t xml:space="preserve">gruodžio </w:t>
      </w:r>
      <w:r w:rsidR="009713BF">
        <w:rPr>
          <w:rFonts w:cs="Times New Roman"/>
          <w:sz w:val="24"/>
          <w:szCs w:val="24"/>
        </w:rPr>
        <w:t xml:space="preserve">20 </w:t>
      </w:r>
      <w:r w:rsidRPr="00215EA8">
        <w:rPr>
          <w:rFonts w:cs="Times New Roman"/>
          <w:sz w:val="24"/>
          <w:szCs w:val="24"/>
        </w:rPr>
        <w:t>d.</w:t>
      </w:r>
    </w:p>
    <w:p w14:paraId="7689CC1B" w14:textId="77777777" w:rsidR="00275A36" w:rsidRPr="00215EA8" w:rsidRDefault="00275A36" w:rsidP="00275A36">
      <w:pPr>
        <w:pStyle w:val="Betarp"/>
        <w:jc w:val="center"/>
        <w:rPr>
          <w:rFonts w:cs="Times New Roman"/>
          <w:sz w:val="24"/>
          <w:szCs w:val="24"/>
        </w:rPr>
      </w:pPr>
      <w:r w:rsidRPr="00215EA8">
        <w:rPr>
          <w:rFonts w:cs="Times New Roman"/>
          <w:sz w:val="24"/>
          <w:szCs w:val="24"/>
        </w:rPr>
        <w:t>Vilnius</w:t>
      </w:r>
    </w:p>
    <w:p w14:paraId="1F681E6C" w14:textId="77777777" w:rsidR="00275A36" w:rsidRPr="00215EA8" w:rsidRDefault="00275A36" w:rsidP="00275A36">
      <w:pPr>
        <w:pStyle w:val="Betarp"/>
        <w:jc w:val="center"/>
        <w:rPr>
          <w:rFonts w:cs="Times New Roman"/>
          <w:sz w:val="24"/>
          <w:szCs w:val="24"/>
        </w:rPr>
      </w:pPr>
    </w:p>
    <w:p w14:paraId="383F13B5" w14:textId="56562AE9" w:rsidR="002C24D1" w:rsidRPr="00215EA8" w:rsidRDefault="00275A36" w:rsidP="00275A36">
      <w:pPr>
        <w:ind w:firstLine="709"/>
        <w:jc w:val="both"/>
        <w:rPr>
          <w:sz w:val="24"/>
          <w:szCs w:val="24"/>
        </w:rPr>
      </w:pPr>
      <w:r w:rsidRPr="00215EA8">
        <w:rPr>
          <w:sz w:val="24"/>
          <w:szCs w:val="24"/>
        </w:rPr>
        <w:t xml:space="preserve">Vilniaus apygardos administracinio teismo teisėjų kolegija, susidedanti iš teisėjų Astos </w:t>
      </w:r>
      <w:proofErr w:type="spellStart"/>
      <w:r w:rsidRPr="00215EA8">
        <w:rPr>
          <w:sz w:val="24"/>
          <w:szCs w:val="24"/>
        </w:rPr>
        <w:t>Adamonytės-Šipkauskienės</w:t>
      </w:r>
      <w:proofErr w:type="spellEnd"/>
      <w:r w:rsidR="00BE1810">
        <w:rPr>
          <w:sz w:val="24"/>
          <w:szCs w:val="24"/>
        </w:rPr>
        <w:t xml:space="preserve"> </w:t>
      </w:r>
      <w:r w:rsidRPr="00215EA8">
        <w:rPr>
          <w:sz w:val="24"/>
          <w:szCs w:val="24"/>
        </w:rPr>
        <w:t>(kolegijos pirminink</w:t>
      </w:r>
      <w:r w:rsidR="00BE1810">
        <w:rPr>
          <w:sz w:val="24"/>
          <w:szCs w:val="24"/>
        </w:rPr>
        <w:t>ė</w:t>
      </w:r>
      <w:r w:rsidRPr="00215EA8">
        <w:rPr>
          <w:sz w:val="24"/>
          <w:szCs w:val="24"/>
        </w:rPr>
        <w:t xml:space="preserve"> ir pranešėja)</w:t>
      </w:r>
      <w:r w:rsidR="00BE1810">
        <w:rPr>
          <w:sz w:val="24"/>
          <w:szCs w:val="24"/>
        </w:rPr>
        <w:t xml:space="preserve">, </w:t>
      </w:r>
      <w:r w:rsidR="00F13C06">
        <w:rPr>
          <w:sz w:val="24"/>
          <w:szCs w:val="24"/>
        </w:rPr>
        <w:t xml:space="preserve">Jūratės </w:t>
      </w:r>
      <w:proofErr w:type="spellStart"/>
      <w:r w:rsidR="00F13C06">
        <w:rPr>
          <w:sz w:val="24"/>
          <w:szCs w:val="24"/>
        </w:rPr>
        <w:t>Bliznikaitės-Povilanskienės</w:t>
      </w:r>
      <w:proofErr w:type="spellEnd"/>
      <w:r w:rsidR="00F13C06">
        <w:rPr>
          <w:sz w:val="24"/>
          <w:szCs w:val="24"/>
        </w:rPr>
        <w:t>, Agnės Stankevičienės,</w:t>
      </w:r>
    </w:p>
    <w:p w14:paraId="6E250DE8" w14:textId="288DF254" w:rsidR="00275A36" w:rsidRPr="00215EA8" w:rsidRDefault="00275A36" w:rsidP="00275A36">
      <w:pPr>
        <w:tabs>
          <w:tab w:val="left" w:pos="709"/>
        </w:tabs>
        <w:spacing w:line="240" w:lineRule="auto"/>
        <w:ind w:firstLine="709"/>
        <w:jc w:val="both"/>
        <w:rPr>
          <w:sz w:val="24"/>
          <w:szCs w:val="24"/>
        </w:rPr>
      </w:pPr>
      <w:r w:rsidRPr="00215EA8">
        <w:rPr>
          <w:sz w:val="24"/>
          <w:szCs w:val="24"/>
        </w:rPr>
        <w:t xml:space="preserve">viešame teismo posėdyje rašytinio proceso tvarka išnagrinėjo administracinę bylą pagal </w:t>
      </w:r>
      <w:r w:rsidRPr="00215EA8">
        <w:rPr>
          <w:sz w:val="24"/>
          <w:szCs w:val="24"/>
          <w:lang w:eastAsia="lt-LT"/>
        </w:rPr>
        <w:t>pareiškėjo Vyriausybės atstov</w:t>
      </w:r>
      <w:r w:rsidR="00BE1810">
        <w:rPr>
          <w:sz w:val="24"/>
          <w:szCs w:val="24"/>
          <w:lang w:eastAsia="lt-LT"/>
        </w:rPr>
        <w:t>ų</w:t>
      </w:r>
      <w:r w:rsidRPr="00215EA8">
        <w:rPr>
          <w:sz w:val="24"/>
          <w:szCs w:val="24"/>
          <w:lang w:eastAsia="lt-LT"/>
        </w:rPr>
        <w:t xml:space="preserve"> įstaigos Vyriausybės atstovo Vilniaus ir Alytaus apskrityse prašymą atsakovei Vilniaus miesto savivaldybės tarybai dėl norminio teisės akto teisėtumo ištyrimo</w:t>
      </w:r>
      <w:r w:rsidRPr="00215EA8">
        <w:rPr>
          <w:sz w:val="24"/>
          <w:szCs w:val="24"/>
        </w:rPr>
        <w:t>.</w:t>
      </w:r>
    </w:p>
    <w:p w14:paraId="31E0670F" w14:textId="77777777" w:rsidR="00275A36" w:rsidRPr="00215EA8" w:rsidRDefault="00275A36" w:rsidP="00275A36">
      <w:pPr>
        <w:tabs>
          <w:tab w:val="left" w:pos="709"/>
        </w:tabs>
        <w:spacing w:line="240" w:lineRule="auto"/>
        <w:ind w:firstLine="709"/>
        <w:jc w:val="both"/>
        <w:rPr>
          <w:sz w:val="24"/>
          <w:szCs w:val="24"/>
        </w:rPr>
      </w:pPr>
    </w:p>
    <w:p w14:paraId="658567B9" w14:textId="77777777" w:rsidR="00275A36" w:rsidRPr="00215EA8" w:rsidRDefault="00275A36" w:rsidP="00275A36">
      <w:pPr>
        <w:tabs>
          <w:tab w:val="left" w:pos="709"/>
        </w:tabs>
        <w:spacing w:line="20" w:lineRule="atLeast"/>
        <w:ind w:firstLine="709"/>
        <w:jc w:val="both"/>
        <w:rPr>
          <w:sz w:val="24"/>
          <w:szCs w:val="24"/>
        </w:rPr>
      </w:pPr>
      <w:r w:rsidRPr="00215EA8">
        <w:rPr>
          <w:sz w:val="24"/>
          <w:szCs w:val="24"/>
        </w:rPr>
        <w:t>Teisėjų kolegija</w:t>
      </w:r>
    </w:p>
    <w:p w14:paraId="49E90C82" w14:textId="77777777" w:rsidR="00275A36" w:rsidRPr="00215EA8" w:rsidRDefault="00275A36" w:rsidP="00275A36">
      <w:pPr>
        <w:tabs>
          <w:tab w:val="left" w:pos="709"/>
        </w:tabs>
        <w:spacing w:line="20" w:lineRule="atLeast"/>
        <w:ind w:firstLine="709"/>
        <w:jc w:val="both"/>
        <w:rPr>
          <w:sz w:val="24"/>
          <w:szCs w:val="24"/>
        </w:rPr>
      </w:pPr>
    </w:p>
    <w:p w14:paraId="0C91AB13" w14:textId="77777777" w:rsidR="00275A36" w:rsidRPr="00215EA8" w:rsidRDefault="00275A36" w:rsidP="00275A36">
      <w:pPr>
        <w:tabs>
          <w:tab w:val="left" w:pos="709"/>
        </w:tabs>
        <w:spacing w:line="20" w:lineRule="atLeast"/>
        <w:rPr>
          <w:sz w:val="24"/>
          <w:szCs w:val="24"/>
        </w:rPr>
      </w:pPr>
      <w:r w:rsidRPr="00215EA8">
        <w:rPr>
          <w:sz w:val="24"/>
          <w:szCs w:val="24"/>
        </w:rPr>
        <w:t>n u s t a t ė :</w:t>
      </w:r>
    </w:p>
    <w:p w14:paraId="4B5CB531" w14:textId="77777777" w:rsidR="00275A36" w:rsidRPr="00215EA8" w:rsidRDefault="00275A36" w:rsidP="00275A36">
      <w:pPr>
        <w:tabs>
          <w:tab w:val="left" w:pos="709"/>
        </w:tabs>
        <w:spacing w:line="20" w:lineRule="atLeast"/>
        <w:ind w:firstLine="709"/>
        <w:jc w:val="both"/>
        <w:rPr>
          <w:sz w:val="24"/>
          <w:szCs w:val="24"/>
        </w:rPr>
      </w:pPr>
    </w:p>
    <w:p w14:paraId="437EC40D" w14:textId="7BF9B3B7" w:rsidR="00F91531" w:rsidRPr="00F91531" w:rsidRDefault="00D76C59" w:rsidP="00F91531">
      <w:pPr>
        <w:ind w:firstLine="720"/>
        <w:jc w:val="both"/>
        <w:rPr>
          <w:sz w:val="24"/>
          <w:szCs w:val="24"/>
        </w:rPr>
      </w:pPr>
      <w:r>
        <w:rPr>
          <w:sz w:val="24"/>
          <w:szCs w:val="24"/>
        </w:rPr>
        <w:t xml:space="preserve">Vilniaus miesto savivaldybės taryba 2021 m. birželio 23 d. sprendimu Nr. 1-1043 </w:t>
      </w:r>
      <w:r w:rsidRPr="00820E97">
        <w:rPr>
          <w:sz w:val="24"/>
          <w:szCs w:val="24"/>
        </w:rPr>
        <w:t>„Dėl žemės mokesčio tarifų 2022 metams nustatymo“</w:t>
      </w:r>
      <w:r>
        <w:rPr>
          <w:sz w:val="24"/>
          <w:szCs w:val="24"/>
        </w:rPr>
        <w:t xml:space="preserve"> </w:t>
      </w:r>
      <w:r w:rsidRPr="00261684">
        <w:rPr>
          <w:rFonts w:eastAsia="SimSun"/>
          <w:color w:val="000000"/>
          <w:sz w:val="24"/>
          <w:szCs w:val="24"/>
          <w:shd w:val="clear" w:color="auto" w:fill="FFFFFF"/>
          <w:lang w:eastAsia="zh-CN"/>
        </w:rPr>
        <w:t>(TAR,</w:t>
      </w:r>
      <w:r>
        <w:rPr>
          <w:rFonts w:eastAsia="SimSun"/>
          <w:color w:val="000000"/>
          <w:sz w:val="24"/>
          <w:szCs w:val="24"/>
          <w:shd w:val="clear" w:color="auto" w:fill="FFFFFF"/>
          <w:lang w:eastAsia="zh-CN"/>
        </w:rPr>
        <w:t xml:space="preserve"> </w:t>
      </w:r>
      <w:r w:rsidRPr="00261684">
        <w:rPr>
          <w:rFonts w:eastAsia="SimSun"/>
          <w:color w:val="000000"/>
          <w:sz w:val="24"/>
          <w:szCs w:val="24"/>
          <w:shd w:val="clear" w:color="auto" w:fill="FFFFFF"/>
          <w:lang w:eastAsia="zh-CN"/>
        </w:rPr>
        <w:t>202</w:t>
      </w:r>
      <w:r w:rsidRPr="00505426">
        <w:rPr>
          <w:rFonts w:eastAsia="SimSun"/>
          <w:color w:val="000000"/>
          <w:sz w:val="24"/>
          <w:szCs w:val="24"/>
          <w:shd w:val="clear" w:color="auto" w:fill="FFFFFF"/>
          <w:lang w:eastAsia="zh-CN"/>
        </w:rPr>
        <w:t>1</w:t>
      </w:r>
      <w:r w:rsidRPr="00261684">
        <w:rPr>
          <w:rFonts w:eastAsia="SimSun"/>
          <w:color w:val="000000"/>
          <w:sz w:val="24"/>
          <w:szCs w:val="24"/>
          <w:shd w:val="clear" w:color="auto" w:fill="FFFFFF"/>
          <w:lang w:eastAsia="zh-CN"/>
        </w:rPr>
        <w:t>-0</w:t>
      </w:r>
      <w:r>
        <w:rPr>
          <w:rFonts w:eastAsia="SimSun"/>
          <w:color w:val="000000"/>
          <w:sz w:val="24"/>
          <w:szCs w:val="24"/>
          <w:shd w:val="clear" w:color="auto" w:fill="FFFFFF"/>
          <w:lang w:eastAsia="zh-CN"/>
        </w:rPr>
        <w:t>7</w:t>
      </w:r>
      <w:r w:rsidRPr="00261684">
        <w:rPr>
          <w:rFonts w:eastAsia="SimSun"/>
          <w:color w:val="000000"/>
          <w:sz w:val="24"/>
          <w:szCs w:val="24"/>
          <w:shd w:val="clear" w:color="auto" w:fill="FFFFFF"/>
          <w:lang w:eastAsia="zh-CN"/>
        </w:rPr>
        <w:t>-0</w:t>
      </w:r>
      <w:r>
        <w:rPr>
          <w:rFonts w:eastAsia="SimSun"/>
          <w:color w:val="000000"/>
          <w:sz w:val="24"/>
          <w:szCs w:val="24"/>
          <w:shd w:val="clear" w:color="auto" w:fill="FFFFFF"/>
          <w:lang w:eastAsia="zh-CN"/>
        </w:rPr>
        <w:t>7</w:t>
      </w:r>
      <w:r w:rsidRPr="00261684">
        <w:rPr>
          <w:rFonts w:eastAsia="SimSun"/>
          <w:color w:val="000000"/>
          <w:sz w:val="24"/>
          <w:szCs w:val="24"/>
          <w:shd w:val="clear" w:color="auto" w:fill="FFFFFF"/>
          <w:lang w:eastAsia="zh-CN"/>
        </w:rPr>
        <w:t>,</w:t>
      </w:r>
      <w:r>
        <w:rPr>
          <w:rFonts w:eastAsia="SimSun"/>
          <w:color w:val="000000"/>
          <w:sz w:val="24"/>
          <w:szCs w:val="24"/>
          <w:shd w:val="clear" w:color="auto" w:fill="FFFFFF"/>
          <w:lang w:eastAsia="zh-CN"/>
        </w:rPr>
        <w:t xml:space="preserve"> </w:t>
      </w:r>
      <w:r w:rsidRPr="00261684">
        <w:rPr>
          <w:rFonts w:eastAsia="SimSun"/>
          <w:color w:val="000000"/>
          <w:sz w:val="24"/>
          <w:szCs w:val="24"/>
          <w:shd w:val="clear" w:color="auto" w:fill="FFFFFF"/>
          <w:lang w:eastAsia="zh-CN"/>
        </w:rPr>
        <w:t>Nr.</w:t>
      </w:r>
      <w:r>
        <w:rPr>
          <w:rFonts w:eastAsia="SimSun"/>
          <w:color w:val="000000"/>
          <w:sz w:val="24"/>
          <w:szCs w:val="24"/>
          <w:shd w:val="clear" w:color="auto" w:fill="FFFFFF"/>
          <w:lang w:eastAsia="zh-CN"/>
        </w:rPr>
        <w:t xml:space="preserve"> </w:t>
      </w:r>
      <w:r w:rsidRPr="00261684">
        <w:rPr>
          <w:rFonts w:eastAsia="SimSun"/>
          <w:color w:val="000000"/>
          <w:sz w:val="24"/>
          <w:szCs w:val="24"/>
          <w:shd w:val="clear" w:color="auto" w:fill="FFFFFF"/>
          <w:lang w:eastAsia="zh-CN"/>
        </w:rPr>
        <w:t>1</w:t>
      </w:r>
      <w:r>
        <w:rPr>
          <w:rFonts w:eastAsia="SimSun"/>
          <w:color w:val="000000"/>
          <w:sz w:val="24"/>
          <w:szCs w:val="24"/>
          <w:shd w:val="clear" w:color="auto" w:fill="FFFFFF"/>
          <w:lang w:eastAsia="zh-CN"/>
        </w:rPr>
        <w:t>5349</w:t>
      </w:r>
      <w:r w:rsidRPr="00261684">
        <w:rPr>
          <w:rFonts w:eastAsia="SimSun"/>
          <w:color w:val="000000"/>
          <w:sz w:val="24"/>
          <w:szCs w:val="24"/>
          <w:shd w:val="clear" w:color="auto" w:fill="FFFFFF"/>
          <w:lang w:eastAsia="zh-CN"/>
        </w:rPr>
        <w:t>)</w:t>
      </w:r>
      <w:r>
        <w:rPr>
          <w:sz w:val="24"/>
          <w:szCs w:val="24"/>
        </w:rPr>
        <w:t xml:space="preserve"> (toliau – Sprendimas) nustatė 2022 metų mokestinio laikotarpio žemės mokesčio tarifus</w:t>
      </w:r>
      <w:r w:rsidRPr="00D67952">
        <w:rPr>
          <w:color w:val="000000"/>
          <w:sz w:val="24"/>
          <w:szCs w:val="24"/>
        </w:rPr>
        <w:t>,</w:t>
      </w:r>
      <w:r>
        <w:rPr>
          <w:color w:val="000000"/>
          <w:sz w:val="24"/>
          <w:szCs w:val="24"/>
        </w:rPr>
        <w:t xml:space="preserve"> </w:t>
      </w:r>
      <w:r w:rsidRPr="008036DC">
        <w:rPr>
          <w:sz w:val="24"/>
          <w:szCs w:val="24"/>
        </w:rPr>
        <w:t>neapmokestina</w:t>
      </w:r>
      <w:r>
        <w:rPr>
          <w:sz w:val="24"/>
          <w:szCs w:val="24"/>
        </w:rPr>
        <w:t>mąjį</w:t>
      </w:r>
      <w:r w:rsidRPr="008036DC">
        <w:rPr>
          <w:sz w:val="24"/>
          <w:szCs w:val="24"/>
        </w:rPr>
        <w:t xml:space="preserve"> žemės sklypo dyd</w:t>
      </w:r>
      <w:r>
        <w:rPr>
          <w:sz w:val="24"/>
          <w:szCs w:val="24"/>
        </w:rPr>
        <w:t xml:space="preserve">į ir </w:t>
      </w:r>
      <w:r>
        <w:rPr>
          <w:rFonts w:eastAsia="Calibri"/>
          <w:color w:val="000000"/>
          <w:sz w:val="24"/>
          <w:szCs w:val="24"/>
        </w:rPr>
        <w:t>atleidimo nuo žemės mokesčio sąlygas.</w:t>
      </w:r>
      <w:r w:rsidR="00F91531" w:rsidRPr="00F91531">
        <w:rPr>
          <w:sz w:val="24"/>
          <w:szCs w:val="24"/>
        </w:rPr>
        <w:t xml:space="preserve"> </w:t>
      </w:r>
    </w:p>
    <w:p w14:paraId="1846F0C3" w14:textId="35706838" w:rsidR="001A363B" w:rsidRDefault="00275A36" w:rsidP="00D76C59">
      <w:pPr>
        <w:ind w:right="72" w:firstLine="567"/>
        <w:jc w:val="both"/>
        <w:rPr>
          <w:sz w:val="24"/>
          <w:szCs w:val="24"/>
        </w:rPr>
      </w:pPr>
      <w:r w:rsidRPr="00123E61">
        <w:rPr>
          <w:sz w:val="24"/>
          <w:szCs w:val="24"/>
        </w:rPr>
        <w:t xml:space="preserve">Pareiškėjas </w:t>
      </w:r>
      <w:r w:rsidR="0013030F" w:rsidRPr="00123E61">
        <w:rPr>
          <w:sz w:val="24"/>
          <w:szCs w:val="24"/>
          <w:lang w:eastAsia="lt-LT"/>
        </w:rPr>
        <w:t xml:space="preserve">Vyriausybės atstovų įstaigos Vyriausybės atstovas Vilniaus ir Alytaus apskrityse (toliau – ir Vyriausybės atstovas) </w:t>
      </w:r>
      <w:r w:rsidRPr="00123E61">
        <w:rPr>
          <w:sz w:val="24"/>
          <w:szCs w:val="24"/>
        </w:rPr>
        <w:t>kreipėsi į teismą su pareiškimu prašydamas ištirti</w:t>
      </w:r>
      <w:r w:rsidR="001A363B" w:rsidRPr="00123E61">
        <w:rPr>
          <w:sz w:val="24"/>
          <w:szCs w:val="24"/>
        </w:rPr>
        <w:t>:</w:t>
      </w:r>
    </w:p>
    <w:p w14:paraId="511D3284" w14:textId="7F1ED659" w:rsidR="00D76C59" w:rsidRPr="00E23699" w:rsidRDefault="00D76C59" w:rsidP="00D76C59">
      <w:pPr>
        <w:ind w:firstLine="567"/>
        <w:jc w:val="both"/>
        <w:rPr>
          <w:sz w:val="24"/>
          <w:szCs w:val="24"/>
        </w:rPr>
      </w:pPr>
      <w:r>
        <w:rPr>
          <w:rFonts w:eastAsia="Calibri"/>
          <w:sz w:val="24"/>
          <w:szCs w:val="24"/>
        </w:rPr>
        <w:t>- ar Sprendimas</w:t>
      </w:r>
      <w:r w:rsidRPr="00DF7D5A">
        <w:rPr>
          <w:rFonts w:eastAsia="Calibri"/>
          <w:sz w:val="24"/>
          <w:szCs w:val="24"/>
        </w:rPr>
        <w:t xml:space="preserve"> </w:t>
      </w:r>
      <w:r>
        <w:rPr>
          <w:rFonts w:eastAsia="Calibri"/>
          <w:sz w:val="24"/>
          <w:szCs w:val="24"/>
        </w:rPr>
        <w:t xml:space="preserve">pagal priėmimo tvarką </w:t>
      </w:r>
      <w:r w:rsidRPr="00DF7D5A">
        <w:rPr>
          <w:rFonts w:eastAsia="Calibri"/>
          <w:sz w:val="24"/>
          <w:szCs w:val="24"/>
        </w:rPr>
        <w:t>atitinka</w:t>
      </w:r>
      <w:r w:rsidRPr="00396C2C">
        <w:rPr>
          <w:sz w:val="24"/>
          <w:szCs w:val="24"/>
        </w:rPr>
        <w:t xml:space="preserve"> </w:t>
      </w:r>
      <w:r w:rsidRPr="003F130D">
        <w:rPr>
          <w:sz w:val="24"/>
          <w:szCs w:val="24"/>
        </w:rPr>
        <w:t>Vietos savivaldos įstatymo 4 straipsnio</w:t>
      </w:r>
      <w:r>
        <w:rPr>
          <w:sz w:val="24"/>
          <w:szCs w:val="24"/>
        </w:rPr>
        <w:t xml:space="preserve"> 9</w:t>
      </w:r>
      <w:r w:rsidRPr="003F130D">
        <w:rPr>
          <w:sz w:val="24"/>
          <w:szCs w:val="24"/>
        </w:rPr>
        <w:t xml:space="preserve"> punkt</w:t>
      </w:r>
      <w:r>
        <w:rPr>
          <w:sz w:val="24"/>
          <w:szCs w:val="24"/>
        </w:rPr>
        <w:t xml:space="preserve">ą ir </w:t>
      </w:r>
      <w:r w:rsidRPr="00193591">
        <w:rPr>
          <w:sz w:val="24"/>
          <w:szCs w:val="24"/>
        </w:rPr>
        <w:t>13 straipsnio 5 da</w:t>
      </w:r>
      <w:r>
        <w:rPr>
          <w:sz w:val="24"/>
          <w:szCs w:val="24"/>
        </w:rPr>
        <w:t xml:space="preserve">lį, taip pat </w:t>
      </w:r>
      <w:r w:rsidRPr="0094286B">
        <w:rPr>
          <w:sz w:val="24"/>
          <w:szCs w:val="24"/>
        </w:rPr>
        <w:t>Teisėkūros pagrindų įstatymo</w:t>
      </w:r>
      <w:r>
        <w:rPr>
          <w:sz w:val="24"/>
          <w:szCs w:val="24"/>
        </w:rPr>
        <w:t xml:space="preserve"> 3 straipsnio 2 dalies 4 punktą ir 5 straipsnio 1 dalį, 2 dalies 2 punktą ir 6 dalį;</w:t>
      </w:r>
    </w:p>
    <w:p w14:paraId="1005D17A" w14:textId="1E63D0C1" w:rsidR="00D76C59" w:rsidRDefault="00D76C59" w:rsidP="00D76C59">
      <w:pPr>
        <w:ind w:firstLine="567"/>
        <w:jc w:val="both"/>
        <w:rPr>
          <w:rFonts w:eastAsia="Calibri"/>
          <w:sz w:val="24"/>
          <w:szCs w:val="24"/>
        </w:rPr>
      </w:pPr>
      <w:r>
        <w:rPr>
          <w:rFonts w:eastAsia="Calibri"/>
          <w:sz w:val="24"/>
          <w:szCs w:val="24"/>
        </w:rPr>
        <w:t xml:space="preserve">- ar Sprendimo 1.2–1.4 papunkčiai atitinka </w:t>
      </w:r>
      <w:r w:rsidR="00365266">
        <w:rPr>
          <w:rFonts w:eastAsia="Calibri"/>
          <w:sz w:val="24"/>
          <w:szCs w:val="24"/>
        </w:rPr>
        <w:t>Lietuvos Respublikos ž</w:t>
      </w:r>
      <w:r>
        <w:rPr>
          <w:rFonts w:eastAsia="Calibri"/>
          <w:sz w:val="24"/>
          <w:szCs w:val="24"/>
        </w:rPr>
        <w:t>emės mokesčio įstatymo 6 straipsnio 3 dalį</w:t>
      </w:r>
      <w:r w:rsidRPr="00DF7D5A">
        <w:rPr>
          <w:rFonts w:eastAsia="Calibri"/>
          <w:sz w:val="24"/>
          <w:szCs w:val="24"/>
        </w:rPr>
        <w:t>;</w:t>
      </w:r>
    </w:p>
    <w:p w14:paraId="5AD03043" w14:textId="4A41F648" w:rsidR="00D76C59" w:rsidRPr="00DF7D5A" w:rsidRDefault="00D76C59" w:rsidP="00D76C59">
      <w:pPr>
        <w:ind w:firstLine="567"/>
        <w:jc w:val="both"/>
        <w:rPr>
          <w:rFonts w:eastAsia="Calibri"/>
          <w:sz w:val="24"/>
          <w:szCs w:val="24"/>
        </w:rPr>
      </w:pPr>
      <w:r>
        <w:rPr>
          <w:rFonts w:eastAsia="Calibri"/>
          <w:sz w:val="24"/>
          <w:szCs w:val="24"/>
        </w:rPr>
        <w:t xml:space="preserve">- nustatyti, </w:t>
      </w:r>
      <w:r w:rsidRPr="00E10AEB">
        <w:rPr>
          <w:rFonts w:eastAsia="Calibri"/>
          <w:sz w:val="24"/>
          <w:szCs w:val="24"/>
        </w:rPr>
        <w:t>kad</w:t>
      </w:r>
      <w:r w:rsidRPr="00E10AEB">
        <w:rPr>
          <w:color w:val="000000"/>
          <w:sz w:val="24"/>
          <w:szCs w:val="24"/>
        </w:rPr>
        <w:t xml:space="preserve"> </w:t>
      </w:r>
      <w:r>
        <w:rPr>
          <w:color w:val="000000"/>
          <w:sz w:val="24"/>
          <w:szCs w:val="24"/>
        </w:rPr>
        <w:t xml:space="preserve">pripažintas neteisėtu </w:t>
      </w:r>
      <w:r w:rsidRPr="00E10AEB">
        <w:rPr>
          <w:color w:val="000000"/>
          <w:sz w:val="24"/>
          <w:szCs w:val="24"/>
        </w:rPr>
        <w:t xml:space="preserve">Sprendimas </w:t>
      </w:r>
      <w:r>
        <w:rPr>
          <w:color w:val="000000"/>
          <w:sz w:val="24"/>
          <w:szCs w:val="24"/>
        </w:rPr>
        <w:t xml:space="preserve">(pripažinti neteisėtais Sprendimo 1.2–1.4 papunkčiai) </w:t>
      </w:r>
      <w:r w:rsidRPr="00E10AEB">
        <w:rPr>
          <w:rFonts w:eastAsia="Calibri"/>
          <w:sz w:val="24"/>
          <w:szCs w:val="24"/>
        </w:rPr>
        <w:t xml:space="preserve">negali būti taikomas </w:t>
      </w:r>
      <w:r>
        <w:rPr>
          <w:rFonts w:eastAsia="Calibri"/>
          <w:sz w:val="24"/>
          <w:szCs w:val="24"/>
        </w:rPr>
        <w:t xml:space="preserve">(-i) </w:t>
      </w:r>
      <w:r w:rsidRPr="00E10AEB">
        <w:rPr>
          <w:rFonts w:eastAsia="Calibri"/>
          <w:sz w:val="24"/>
          <w:szCs w:val="24"/>
        </w:rPr>
        <w:t>nuo</w:t>
      </w:r>
      <w:r>
        <w:rPr>
          <w:rFonts w:eastAsia="Calibri"/>
          <w:sz w:val="24"/>
          <w:szCs w:val="24"/>
        </w:rPr>
        <w:t xml:space="preserve"> Sprendimo</w:t>
      </w:r>
      <w:r w:rsidRPr="00E10AEB">
        <w:rPr>
          <w:rFonts w:eastAsia="Calibri"/>
          <w:sz w:val="24"/>
          <w:szCs w:val="24"/>
        </w:rPr>
        <w:t xml:space="preserve"> priėmimo dienos.</w:t>
      </w:r>
      <w:r>
        <w:rPr>
          <w:rFonts w:eastAsia="Calibri"/>
          <w:sz w:val="24"/>
          <w:szCs w:val="24"/>
        </w:rPr>
        <w:t xml:space="preserve"> </w:t>
      </w:r>
    </w:p>
    <w:p w14:paraId="345B062F" w14:textId="77777777" w:rsidR="00D76C59" w:rsidRPr="00123E61" w:rsidRDefault="00D76C59" w:rsidP="00D76C59">
      <w:pPr>
        <w:ind w:right="72" w:firstLine="567"/>
        <w:jc w:val="both"/>
        <w:rPr>
          <w:sz w:val="24"/>
          <w:szCs w:val="24"/>
        </w:rPr>
      </w:pPr>
    </w:p>
    <w:p w14:paraId="6EEE8AAF" w14:textId="325533DA" w:rsidR="009B0AF0" w:rsidRPr="009B0AF0" w:rsidRDefault="00647A6F" w:rsidP="009B0AF0">
      <w:pPr>
        <w:ind w:firstLine="567"/>
        <w:jc w:val="both"/>
        <w:rPr>
          <w:sz w:val="24"/>
          <w:szCs w:val="24"/>
        </w:rPr>
      </w:pPr>
      <w:r>
        <w:rPr>
          <w:sz w:val="24"/>
          <w:szCs w:val="24"/>
        </w:rPr>
        <w:t>Nurodo, kad s</w:t>
      </w:r>
      <w:r w:rsidR="009B0AF0" w:rsidRPr="009B0AF0">
        <w:rPr>
          <w:sz w:val="24"/>
          <w:szCs w:val="24"/>
        </w:rPr>
        <w:t xml:space="preserve">istemiškai aiškinant </w:t>
      </w:r>
      <w:r w:rsidRPr="009B0AF0">
        <w:rPr>
          <w:sz w:val="24"/>
          <w:szCs w:val="24"/>
        </w:rPr>
        <w:t>Vietos savivaldos įstatymo 4 straipsnio 9 punkt</w:t>
      </w:r>
      <w:r>
        <w:rPr>
          <w:sz w:val="24"/>
          <w:szCs w:val="24"/>
        </w:rPr>
        <w:t xml:space="preserve">o, </w:t>
      </w:r>
      <w:r w:rsidRPr="009B0AF0">
        <w:rPr>
          <w:sz w:val="24"/>
          <w:szCs w:val="24"/>
        </w:rPr>
        <w:t>13 straipsnio 5 dal</w:t>
      </w:r>
      <w:r>
        <w:rPr>
          <w:sz w:val="24"/>
          <w:szCs w:val="24"/>
        </w:rPr>
        <w:t xml:space="preserve">ies, </w:t>
      </w:r>
      <w:r w:rsidRPr="009B0AF0">
        <w:rPr>
          <w:sz w:val="24"/>
          <w:szCs w:val="24"/>
        </w:rPr>
        <w:t>Teisėkūros pagrindų įstatymo 3 straipsnio 2 dalies 4 punkt</w:t>
      </w:r>
      <w:r>
        <w:rPr>
          <w:sz w:val="24"/>
          <w:szCs w:val="24"/>
        </w:rPr>
        <w:t xml:space="preserve">o </w:t>
      </w:r>
      <w:r w:rsidR="009B0AF0" w:rsidRPr="009B0AF0">
        <w:rPr>
          <w:sz w:val="24"/>
          <w:szCs w:val="24"/>
        </w:rPr>
        <w:t>nuostatas</w:t>
      </w:r>
      <w:r>
        <w:rPr>
          <w:sz w:val="24"/>
          <w:szCs w:val="24"/>
        </w:rPr>
        <w:t>,</w:t>
      </w:r>
      <w:r w:rsidR="009B0AF0" w:rsidRPr="009B0AF0">
        <w:rPr>
          <w:sz w:val="24"/>
          <w:szCs w:val="24"/>
        </w:rPr>
        <w:t xml:space="preserve"> darytina išvada, kad savivaldybės tarybos sprendimų projektų paskelbimas savivaldybės interneto svetainėje apima visų jų redakcijų paskelbimą</w:t>
      </w:r>
      <w:r>
        <w:rPr>
          <w:sz w:val="24"/>
          <w:szCs w:val="24"/>
        </w:rPr>
        <w:t>, nes k</w:t>
      </w:r>
      <w:r w:rsidR="009B0AF0" w:rsidRPr="009B0AF0">
        <w:rPr>
          <w:sz w:val="24"/>
          <w:szCs w:val="24"/>
        </w:rPr>
        <w:t>itoks šių nuostatų aiškinimas būtų nesuderinamas su teisėkūros atvirumo ir skaidrumo reikalavimais ir ribotų vietos gyventojų teisę dalyvauti priimant savivaldybės sprendimus.</w:t>
      </w:r>
      <w:bookmarkStart w:id="0" w:name="_Hlk98929753"/>
    </w:p>
    <w:p w14:paraId="504B607F" w14:textId="1C281A7B" w:rsidR="009B0AF0" w:rsidRPr="009B0AF0" w:rsidRDefault="00647A6F" w:rsidP="00647A6F">
      <w:pPr>
        <w:ind w:firstLine="567"/>
        <w:jc w:val="both"/>
        <w:rPr>
          <w:sz w:val="24"/>
          <w:szCs w:val="24"/>
        </w:rPr>
      </w:pPr>
      <w:r>
        <w:rPr>
          <w:sz w:val="24"/>
          <w:szCs w:val="24"/>
        </w:rPr>
        <w:t xml:space="preserve">Pažymi, kad </w:t>
      </w:r>
      <w:r w:rsidR="009B0AF0" w:rsidRPr="009B0AF0">
        <w:rPr>
          <w:sz w:val="24"/>
          <w:szCs w:val="24"/>
        </w:rPr>
        <w:t>Teisėkūros pagrindų įstatymo 5 straipsnio 1 dalyje nustatyta, kad</w:t>
      </w:r>
      <w:bookmarkEnd w:id="0"/>
      <w:r w:rsidR="009B0AF0" w:rsidRPr="009B0AF0">
        <w:rPr>
          <w:sz w:val="24"/>
          <w:szCs w:val="24"/>
        </w:rPr>
        <w:t xml:space="preserve"> teisėkūros atvirumui, skaidrumui, koncentruotumui užtikrinti naudojama Lietuvos Respublikos Seimo kanceliarijos teisės aktų informacinė sistema (toliau – </w:t>
      </w:r>
      <w:r>
        <w:rPr>
          <w:sz w:val="24"/>
          <w:szCs w:val="24"/>
        </w:rPr>
        <w:t>ir TAIS</w:t>
      </w:r>
      <w:r w:rsidR="009B0AF0" w:rsidRPr="009B0AF0">
        <w:rPr>
          <w:sz w:val="24"/>
          <w:szCs w:val="24"/>
        </w:rPr>
        <w:t xml:space="preserve">) (iš įstatymo matyti, kad </w:t>
      </w:r>
      <w:r>
        <w:rPr>
          <w:sz w:val="24"/>
          <w:szCs w:val="24"/>
        </w:rPr>
        <w:t xml:space="preserve">TAIS </w:t>
      </w:r>
      <w:r w:rsidR="009B0AF0" w:rsidRPr="009B0AF0">
        <w:rPr>
          <w:sz w:val="24"/>
          <w:szCs w:val="24"/>
        </w:rPr>
        <w:t xml:space="preserve">teisėkūrai turi naudotis ir savivaldybių institucijos ir įstaigos). Teisės aktų informacinės sistemos naudojimo teisėkūrai tvarkos aprašo, patvirtinto teisingumo ministro 2013 m. gruodžio 27 d. įsakymu Nr. 1R-312 „Dėl Teisės aktų informacinės sistemos naudojimo teisėkūrai tvarkos aprašo patvirtinimo“ (toliau – </w:t>
      </w:r>
      <w:r>
        <w:rPr>
          <w:sz w:val="24"/>
          <w:szCs w:val="24"/>
        </w:rPr>
        <w:t xml:space="preserve">ir </w:t>
      </w:r>
      <w:r w:rsidR="009B0AF0" w:rsidRPr="009B0AF0">
        <w:rPr>
          <w:sz w:val="24"/>
          <w:szCs w:val="24"/>
        </w:rPr>
        <w:t xml:space="preserve">Aprašas), 15 punkte nustatyta, kad </w:t>
      </w:r>
      <w:r>
        <w:rPr>
          <w:sz w:val="24"/>
          <w:szCs w:val="24"/>
        </w:rPr>
        <w:t xml:space="preserve">TAIS </w:t>
      </w:r>
      <w:r w:rsidR="009B0AF0" w:rsidRPr="009B0AF0">
        <w:rPr>
          <w:sz w:val="24"/>
          <w:szCs w:val="24"/>
        </w:rPr>
        <w:t xml:space="preserve">naudotojas viešina dokumento rengimo eigą, tai yra skirtingus rengiamo dokumento variantus ir su dokumento rengimu susijusią informaciją. </w:t>
      </w:r>
    </w:p>
    <w:p w14:paraId="76C1CAF7" w14:textId="04AE5F98" w:rsidR="009B0AF0" w:rsidRPr="009B0AF0" w:rsidRDefault="00647A6F" w:rsidP="00647A6F">
      <w:pPr>
        <w:ind w:firstLine="567"/>
        <w:jc w:val="both"/>
        <w:rPr>
          <w:rFonts w:eastAsia="Calibri"/>
          <w:color w:val="000000"/>
          <w:sz w:val="24"/>
          <w:szCs w:val="24"/>
        </w:rPr>
      </w:pPr>
      <w:r>
        <w:rPr>
          <w:rFonts w:eastAsia="Calibri"/>
          <w:color w:val="000000"/>
          <w:sz w:val="24"/>
          <w:szCs w:val="24"/>
        </w:rPr>
        <w:t xml:space="preserve"> Nurodo, kad </w:t>
      </w:r>
      <w:r w:rsidR="009B0AF0" w:rsidRPr="009B0AF0">
        <w:rPr>
          <w:rFonts w:eastAsia="Calibri"/>
          <w:color w:val="000000"/>
          <w:sz w:val="24"/>
          <w:szCs w:val="24"/>
        </w:rPr>
        <w:t xml:space="preserve">Sprendimo </w:t>
      </w:r>
      <w:r w:rsidR="009B0AF0" w:rsidRPr="009B0AF0">
        <w:rPr>
          <w:sz w:val="24"/>
          <w:szCs w:val="24"/>
        </w:rPr>
        <w:t xml:space="preserve">„Dėl žemės mokesčio tarifų 2022 metams nustatymo“ projektas (toliau – Sprendimo projektas) </w:t>
      </w:r>
      <w:r w:rsidR="009B0AF0" w:rsidRPr="009B0AF0">
        <w:rPr>
          <w:rFonts w:eastAsia="Calibri"/>
          <w:color w:val="000000"/>
          <w:sz w:val="24"/>
          <w:szCs w:val="24"/>
        </w:rPr>
        <w:t xml:space="preserve">buvo paskelbtas </w:t>
      </w:r>
      <w:bookmarkStart w:id="1" w:name="_Hlk99957724"/>
      <w:r w:rsidR="009B0AF0" w:rsidRPr="009B0AF0">
        <w:rPr>
          <w:rFonts w:eastAsia="Calibri"/>
          <w:color w:val="000000"/>
          <w:sz w:val="24"/>
          <w:szCs w:val="24"/>
        </w:rPr>
        <w:t>Vilniaus miesto savivaldybės interneto svetainėje</w:t>
      </w:r>
      <w:bookmarkEnd w:id="1"/>
      <w:r w:rsidR="009B0AF0" w:rsidRPr="009B0AF0">
        <w:rPr>
          <w:rFonts w:eastAsia="Calibri"/>
          <w:color w:val="000000"/>
          <w:sz w:val="24"/>
          <w:szCs w:val="24"/>
        </w:rPr>
        <w:t xml:space="preserve"> (adresu </w:t>
      </w:r>
      <w:hyperlink r:id="rId9" w:history="1">
        <w:r w:rsidR="009B0AF0" w:rsidRPr="00BF0F98">
          <w:rPr>
            <w:rStyle w:val="Hipersaitas"/>
            <w:rFonts w:eastAsia="Calibri"/>
            <w:sz w:val="24"/>
            <w:szCs w:val="24"/>
            <w:u w:val="none"/>
          </w:rPr>
          <w:t>https://vilnius.lt/lt/savivaldybe/posedziai/posedzio-klausimas/?id=363501</w:t>
        </w:r>
      </w:hyperlink>
      <w:r w:rsidR="009B0AF0" w:rsidRPr="00BF0F98">
        <w:rPr>
          <w:rFonts w:eastAsia="Calibri"/>
          <w:color w:val="000000"/>
          <w:sz w:val="24"/>
          <w:szCs w:val="24"/>
        </w:rPr>
        <w:t xml:space="preserve">) </w:t>
      </w:r>
      <w:r w:rsidR="009B0AF0" w:rsidRPr="009B0AF0">
        <w:rPr>
          <w:rFonts w:eastAsia="Calibri"/>
          <w:color w:val="000000"/>
          <w:sz w:val="24"/>
          <w:szCs w:val="24"/>
        </w:rPr>
        <w:t xml:space="preserve">ir </w:t>
      </w:r>
      <w:r>
        <w:rPr>
          <w:rFonts w:eastAsia="Calibri"/>
          <w:color w:val="000000"/>
          <w:sz w:val="24"/>
          <w:szCs w:val="24"/>
        </w:rPr>
        <w:t xml:space="preserve">TAIS </w:t>
      </w:r>
      <w:r w:rsidR="009B0AF0" w:rsidRPr="009B0AF0">
        <w:rPr>
          <w:rFonts w:eastAsia="Calibri"/>
          <w:color w:val="000000"/>
          <w:sz w:val="24"/>
          <w:szCs w:val="24"/>
        </w:rPr>
        <w:t>(registracijos Nr. 21-26238). Iš Vilniaus miesto savivaldybės tarybos 2021 m. birželio 23 d. posėdžio protokolo matyti, kad po Sprendimo projekto pateikimo ankstesniame savivaldybės tarybos posėdyje numatomas teisinis reguliavimas buvo reikšmingai pakeistas: Sprendimo projektas buvo papildytas naujomis nuostatomis dėl žemės mokesčio tarifų ir juos lemiančių aplinkybių (1.2 papunkčio pirmasis sakinys, 1.3 ir 1.4 papunkčiai), taip pat dėl atleidimo nuo žemės mokesčio sąlygų (4 punktas). Vis dėlto nauja Sprendimo projekto redakcija nebuvo paskelbta nė viename iš pirmiau nurodytų šaltinių</w:t>
      </w:r>
      <w:bookmarkStart w:id="2" w:name="_Hlk99828784"/>
      <w:r w:rsidR="009B0AF0" w:rsidRPr="009B0AF0">
        <w:rPr>
          <w:rFonts w:eastAsia="Calibri"/>
          <w:color w:val="000000"/>
          <w:sz w:val="24"/>
          <w:szCs w:val="24"/>
        </w:rPr>
        <w:t xml:space="preserve">, kaip turėtų būti pagal Vietos savivaldos įstatymo 13 straipsnio 5 dalį, taip pat </w:t>
      </w:r>
      <w:r w:rsidR="009B0AF0" w:rsidRPr="009B0AF0">
        <w:rPr>
          <w:sz w:val="24"/>
          <w:szCs w:val="24"/>
        </w:rPr>
        <w:t>Teisėkūros pagrindų įstatymo 5 straipsnio 2 dalies 2 punktą ir Aprašo 15 punktą.</w:t>
      </w:r>
      <w:r w:rsidR="009B0AF0" w:rsidRPr="009B0AF0">
        <w:rPr>
          <w:rFonts w:eastAsia="Calibri"/>
          <w:color w:val="000000"/>
          <w:sz w:val="24"/>
          <w:szCs w:val="24"/>
        </w:rPr>
        <w:t xml:space="preserve"> Be to, </w:t>
      </w:r>
      <w:r>
        <w:rPr>
          <w:rFonts w:eastAsia="Calibri"/>
          <w:color w:val="000000"/>
          <w:sz w:val="24"/>
          <w:szCs w:val="24"/>
        </w:rPr>
        <w:t xml:space="preserve">TAIS </w:t>
      </w:r>
      <w:r w:rsidR="009B0AF0" w:rsidRPr="009B0AF0">
        <w:rPr>
          <w:rFonts w:eastAsia="Calibri"/>
          <w:color w:val="000000"/>
          <w:sz w:val="24"/>
          <w:szCs w:val="24"/>
        </w:rPr>
        <w:t>nebuvo paskelbta jokia su naujos redakcijos Sprendimo projekto rengimu susijusi informacija</w:t>
      </w:r>
      <w:bookmarkEnd w:id="2"/>
      <w:r w:rsidR="009B0AF0" w:rsidRPr="009B0AF0">
        <w:rPr>
          <w:rFonts w:eastAsia="Calibri"/>
          <w:color w:val="000000"/>
          <w:sz w:val="24"/>
          <w:szCs w:val="24"/>
        </w:rPr>
        <w:t xml:space="preserve">, kaip turėtų būti pagal Aprašo 15 punktą. Taigi galimybė susipažinti su Sprendimo projekte siūlomo nustatyti teisinio reguliavimo pakeitimais žemės savininkams (kuriems šie pakeitimai gali turėti reikšmingos įtakos) ir kitiems vietos gyventojams nebuvo sudaryta. </w:t>
      </w:r>
      <w:r>
        <w:rPr>
          <w:rFonts w:eastAsia="Calibri"/>
          <w:color w:val="000000"/>
          <w:sz w:val="24"/>
          <w:szCs w:val="24"/>
        </w:rPr>
        <w:t>O t</w:t>
      </w:r>
      <w:r w:rsidR="009B0AF0" w:rsidRPr="009B0AF0">
        <w:rPr>
          <w:rFonts w:eastAsia="Calibri"/>
          <w:color w:val="000000"/>
          <w:sz w:val="24"/>
          <w:szCs w:val="24"/>
        </w:rPr>
        <w:t xml:space="preserve">ai apribojo </w:t>
      </w:r>
      <w:r w:rsidR="009B0AF0" w:rsidRPr="009B0AF0">
        <w:rPr>
          <w:sz w:val="24"/>
          <w:szCs w:val="24"/>
        </w:rPr>
        <w:t>vietos gyventojų teisę dalyvauti priimant Sprendim</w:t>
      </w:r>
      <w:r w:rsidR="009B0AF0" w:rsidRPr="009B0AF0">
        <w:rPr>
          <w:rFonts w:eastAsia="Calibri"/>
          <w:color w:val="000000"/>
          <w:sz w:val="24"/>
          <w:szCs w:val="24"/>
        </w:rPr>
        <w:t xml:space="preserve">ą. </w:t>
      </w:r>
    </w:p>
    <w:p w14:paraId="22AC9286" w14:textId="002A682E" w:rsidR="00CB3D59" w:rsidRPr="00855C6A" w:rsidRDefault="00647A6F" w:rsidP="00855C6A">
      <w:pPr>
        <w:ind w:firstLine="567"/>
        <w:jc w:val="both"/>
        <w:rPr>
          <w:rFonts w:eastAsia="Calibri"/>
          <w:color w:val="000000"/>
          <w:sz w:val="24"/>
          <w:szCs w:val="24"/>
        </w:rPr>
      </w:pPr>
      <w:r>
        <w:rPr>
          <w:rFonts w:eastAsia="Calibri"/>
          <w:color w:val="000000"/>
          <w:sz w:val="24"/>
          <w:szCs w:val="24"/>
        </w:rPr>
        <w:t>Pareiškėjas teigia, kad d</w:t>
      </w:r>
      <w:r w:rsidR="009B0AF0" w:rsidRPr="009B0AF0">
        <w:rPr>
          <w:rFonts w:eastAsia="Calibri"/>
          <w:color w:val="000000"/>
          <w:sz w:val="24"/>
          <w:szCs w:val="24"/>
        </w:rPr>
        <w:t xml:space="preserve">ėl Sprendimo projekto rengimo eigos viešinimo Vilniaus miesto savivaldybės interneto svetainėje ir </w:t>
      </w:r>
      <w:r>
        <w:rPr>
          <w:rFonts w:eastAsia="Calibri"/>
          <w:color w:val="000000"/>
          <w:sz w:val="24"/>
          <w:szCs w:val="24"/>
        </w:rPr>
        <w:t xml:space="preserve">TAIS </w:t>
      </w:r>
      <w:r w:rsidR="009B0AF0" w:rsidRPr="009B0AF0">
        <w:rPr>
          <w:rFonts w:eastAsia="Calibri"/>
          <w:color w:val="000000"/>
          <w:sz w:val="24"/>
          <w:szCs w:val="24"/>
        </w:rPr>
        <w:t xml:space="preserve">trūkumų yra pagrindas teigti, kad priimant Sprendimą atitinkamai buvo nesilaikyta Vietos savivaldos įstatymo 13 straipsnio 5 dalyje nustatytos </w:t>
      </w:r>
      <w:r w:rsidR="009B0AF0" w:rsidRPr="009B0AF0">
        <w:rPr>
          <w:sz w:val="24"/>
          <w:szCs w:val="24"/>
        </w:rPr>
        <w:t xml:space="preserve">savivaldybės tarybos sprendimų projektų skelbimo </w:t>
      </w:r>
      <w:r w:rsidR="009B0AF0" w:rsidRPr="009B0AF0">
        <w:rPr>
          <w:rFonts w:eastAsia="Calibri"/>
          <w:color w:val="000000"/>
          <w:sz w:val="24"/>
          <w:szCs w:val="24"/>
        </w:rPr>
        <w:t>tvarkos ir nepaisyta</w:t>
      </w:r>
      <w:r w:rsidR="009B0AF0" w:rsidRPr="009B0AF0">
        <w:rPr>
          <w:sz w:val="24"/>
          <w:szCs w:val="24"/>
        </w:rPr>
        <w:t xml:space="preserve"> savivaldybės gyventojų dalyvavimo tvarkant viešuosius savivaldybės reikalus principo</w:t>
      </w:r>
      <w:r w:rsidR="009B0AF0" w:rsidRPr="009B0AF0">
        <w:rPr>
          <w:rFonts w:eastAsia="Calibri"/>
          <w:color w:val="000000"/>
          <w:sz w:val="24"/>
          <w:szCs w:val="24"/>
        </w:rPr>
        <w:t xml:space="preserve"> ir </w:t>
      </w:r>
      <w:r w:rsidR="009B0AF0" w:rsidRPr="009B0AF0">
        <w:rPr>
          <w:sz w:val="24"/>
          <w:szCs w:val="24"/>
        </w:rPr>
        <w:t>teisėkūros atvirumo ir skaidrumo reikalavimų</w:t>
      </w:r>
      <w:r w:rsidR="009B0AF0" w:rsidRPr="009B0AF0">
        <w:rPr>
          <w:rFonts w:eastAsia="Calibri"/>
          <w:color w:val="000000"/>
          <w:sz w:val="24"/>
          <w:szCs w:val="24"/>
        </w:rPr>
        <w:t xml:space="preserve">, taip pat </w:t>
      </w:r>
      <w:r w:rsidR="009B0AF0" w:rsidRPr="009B0AF0">
        <w:rPr>
          <w:sz w:val="24"/>
          <w:szCs w:val="24"/>
        </w:rPr>
        <w:t xml:space="preserve">nesilaikyta iš Teisėkūros pagrindų įstatymo 5 straipsnio 6 dalies kylančios Sistemos naudojimo teisėkūrai tvarkos ir nepaisyta Sistemos paskirties ir struktūros. Šie Sprendimo priėmimo procedūros pažeidimai, atsižvelgiant į jų poveikį teisėkūros procedūrai, </w:t>
      </w:r>
      <w:r w:rsidR="009B0AF0" w:rsidRPr="009B0AF0">
        <w:rPr>
          <w:rFonts w:eastAsia="Calibri"/>
          <w:color w:val="000000"/>
          <w:sz w:val="24"/>
          <w:szCs w:val="24"/>
        </w:rPr>
        <w:t>vertintini kaip esminiai</w:t>
      </w:r>
      <w:r w:rsidR="009B0AF0" w:rsidRPr="009B0AF0">
        <w:rPr>
          <w:sz w:val="24"/>
          <w:szCs w:val="24"/>
        </w:rPr>
        <w:t xml:space="preserve"> teisėkūros procedūros pažeidimai</w:t>
      </w:r>
      <w:r w:rsidR="009B0AF0" w:rsidRPr="009B0AF0">
        <w:rPr>
          <w:rFonts w:eastAsia="Calibri"/>
          <w:color w:val="000000"/>
          <w:sz w:val="24"/>
          <w:szCs w:val="24"/>
        </w:rPr>
        <w:t>.</w:t>
      </w:r>
    </w:p>
    <w:p w14:paraId="28982BF1" w14:textId="69E6879B" w:rsidR="00CB3D59" w:rsidRDefault="00CB3D59" w:rsidP="00CB3D59">
      <w:pPr>
        <w:ind w:firstLine="720"/>
        <w:jc w:val="both"/>
        <w:rPr>
          <w:color w:val="000000"/>
          <w:sz w:val="24"/>
          <w:szCs w:val="24"/>
        </w:rPr>
      </w:pPr>
      <w:r w:rsidRPr="00A6401E">
        <w:rPr>
          <w:color w:val="000000"/>
          <w:sz w:val="24"/>
          <w:szCs w:val="24"/>
        </w:rPr>
        <w:t>Vyriausybės atstovui</w:t>
      </w:r>
      <w:r>
        <w:rPr>
          <w:color w:val="000000"/>
          <w:sz w:val="24"/>
          <w:szCs w:val="24"/>
        </w:rPr>
        <w:t xml:space="preserve"> taip pat</w:t>
      </w:r>
      <w:r w:rsidRPr="00A6401E">
        <w:rPr>
          <w:color w:val="000000"/>
          <w:sz w:val="24"/>
          <w:szCs w:val="24"/>
        </w:rPr>
        <w:t xml:space="preserve"> kilo abejonės, </w:t>
      </w:r>
      <w:r>
        <w:rPr>
          <w:color w:val="000000"/>
          <w:sz w:val="24"/>
          <w:szCs w:val="24"/>
        </w:rPr>
        <w:t xml:space="preserve">ar </w:t>
      </w:r>
      <w:r>
        <w:rPr>
          <w:rFonts w:eastAsia="Calibri"/>
          <w:sz w:val="24"/>
          <w:szCs w:val="24"/>
        </w:rPr>
        <w:t xml:space="preserve">Sprendimo 1.2–1.4 papunkčiai atitinka </w:t>
      </w:r>
      <w:r w:rsidR="00365266">
        <w:rPr>
          <w:rFonts w:eastAsia="Calibri"/>
          <w:sz w:val="24"/>
          <w:szCs w:val="24"/>
        </w:rPr>
        <w:t>Lietuvos Respublikos ž</w:t>
      </w:r>
      <w:r>
        <w:rPr>
          <w:rFonts w:eastAsia="Calibri"/>
          <w:sz w:val="24"/>
          <w:szCs w:val="24"/>
        </w:rPr>
        <w:t xml:space="preserve">emės mokesčio įstatymo </w:t>
      </w:r>
      <w:r w:rsidR="00365266">
        <w:rPr>
          <w:rFonts w:eastAsia="Calibri"/>
          <w:sz w:val="24"/>
          <w:szCs w:val="24"/>
        </w:rPr>
        <w:t xml:space="preserve">(toliau – ir Žemės mokesčio įstatymas) </w:t>
      </w:r>
      <w:r>
        <w:rPr>
          <w:rFonts w:eastAsia="Calibri"/>
          <w:sz w:val="24"/>
          <w:szCs w:val="24"/>
        </w:rPr>
        <w:t>6 straipsnio 3 dalį.</w:t>
      </w:r>
    </w:p>
    <w:p w14:paraId="2DC10A03" w14:textId="2E780564" w:rsidR="009B0AF0" w:rsidRPr="009B0AF0" w:rsidRDefault="002D2ACA" w:rsidP="002D2ACA">
      <w:pPr>
        <w:ind w:firstLine="720"/>
        <w:jc w:val="both"/>
        <w:rPr>
          <w:rFonts w:eastAsia="Calibri"/>
          <w:color w:val="000000"/>
          <w:sz w:val="24"/>
          <w:szCs w:val="24"/>
        </w:rPr>
      </w:pPr>
      <w:r>
        <w:rPr>
          <w:rFonts w:eastAsia="Calibri"/>
          <w:color w:val="000000"/>
          <w:sz w:val="24"/>
          <w:szCs w:val="24"/>
        </w:rPr>
        <w:t xml:space="preserve"> Pažymi, kad ž</w:t>
      </w:r>
      <w:r w:rsidR="009B0AF0" w:rsidRPr="009B0AF0">
        <w:rPr>
          <w:rFonts w:eastAsia="Calibri"/>
          <w:color w:val="000000"/>
          <w:sz w:val="24"/>
          <w:szCs w:val="24"/>
        </w:rPr>
        <w:t>emės mokesčio tarifai diferencijuojami tik atsižvelgiant į</w:t>
      </w:r>
      <w:bookmarkStart w:id="3" w:name="_Hlk99385210"/>
      <w:r w:rsidR="009B0AF0" w:rsidRPr="009B0AF0">
        <w:rPr>
          <w:rFonts w:eastAsia="Calibri"/>
          <w:color w:val="000000"/>
          <w:sz w:val="24"/>
          <w:szCs w:val="24"/>
        </w:rPr>
        <w:t xml:space="preserve"> Žemės mokesčio įstatymo 6 straipsnio 3 dal</w:t>
      </w:r>
      <w:bookmarkEnd w:id="3"/>
      <w:r w:rsidR="009B0AF0" w:rsidRPr="009B0AF0">
        <w:rPr>
          <w:rFonts w:eastAsia="Calibri"/>
          <w:color w:val="000000"/>
          <w:sz w:val="24"/>
          <w:szCs w:val="24"/>
        </w:rPr>
        <w:t>ies 1–6 punktuose nustatytus kriterijus: pagrindinę žemės naudojimo paskirtį</w:t>
      </w:r>
      <w:bookmarkStart w:id="4" w:name="part_544f0e51d65845e89fd42082db62ee65"/>
      <w:bookmarkEnd w:id="4"/>
      <w:r w:rsidR="009B0AF0" w:rsidRPr="009B0AF0">
        <w:rPr>
          <w:rFonts w:eastAsia="Calibri"/>
          <w:color w:val="000000"/>
          <w:sz w:val="24"/>
          <w:szCs w:val="24"/>
        </w:rPr>
        <w:t>, žemės sklypo naudojimo būdą, žemės sklypo naudojimą arba nenaudojimą,</w:t>
      </w:r>
      <w:bookmarkStart w:id="5" w:name="part_0d7227f4319745a89e9b4c0c9ea19b74"/>
      <w:bookmarkEnd w:id="5"/>
      <w:r w:rsidR="009B0AF0" w:rsidRPr="009B0AF0">
        <w:rPr>
          <w:rFonts w:eastAsia="Calibri"/>
          <w:color w:val="000000"/>
          <w:sz w:val="24"/>
          <w:szCs w:val="24"/>
        </w:rPr>
        <w:t xml:space="preserve"> </w:t>
      </w:r>
      <w:bookmarkStart w:id="6" w:name="_Hlk99993449"/>
      <w:r w:rsidR="009B0AF0" w:rsidRPr="009B0AF0">
        <w:rPr>
          <w:rFonts w:eastAsia="Calibri"/>
          <w:color w:val="000000"/>
          <w:sz w:val="24"/>
          <w:szCs w:val="24"/>
        </w:rPr>
        <w:t>žemės sklypo dydį</w:t>
      </w:r>
      <w:bookmarkStart w:id="7" w:name="part_227b0288021047b7b032c4e44952fc49"/>
      <w:bookmarkEnd w:id="6"/>
      <w:bookmarkEnd w:id="7"/>
      <w:r w:rsidR="009B0AF0" w:rsidRPr="009B0AF0">
        <w:rPr>
          <w:rFonts w:eastAsia="Calibri"/>
          <w:color w:val="000000"/>
          <w:sz w:val="24"/>
          <w:szCs w:val="24"/>
        </w:rPr>
        <w:t>, žemės mokesčio mokėtojų kategorijas (dydį ar teisinę formą arba socialinę padėtį)</w:t>
      </w:r>
      <w:bookmarkStart w:id="8" w:name="part_ede50dd7ce164956a1cb8aeaa68a714d"/>
      <w:bookmarkEnd w:id="8"/>
      <w:r w:rsidR="009B0AF0" w:rsidRPr="009B0AF0">
        <w:rPr>
          <w:rFonts w:eastAsia="Calibri"/>
          <w:color w:val="000000"/>
          <w:sz w:val="24"/>
          <w:szCs w:val="24"/>
        </w:rPr>
        <w:t xml:space="preserve"> ir </w:t>
      </w:r>
      <w:bookmarkStart w:id="9" w:name="_Hlk99993470"/>
      <w:r w:rsidR="009B0AF0" w:rsidRPr="009B0AF0">
        <w:rPr>
          <w:rFonts w:eastAsia="Calibri"/>
          <w:color w:val="000000"/>
          <w:sz w:val="24"/>
          <w:szCs w:val="24"/>
        </w:rPr>
        <w:t xml:space="preserve">žemės sklypo buvimo savivaldybės teritorijoje vietą </w:t>
      </w:r>
      <w:bookmarkEnd w:id="9"/>
      <w:r w:rsidR="009B0AF0" w:rsidRPr="009B0AF0">
        <w:rPr>
          <w:rFonts w:eastAsia="Calibri"/>
          <w:color w:val="000000"/>
          <w:sz w:val="24"/>
          <w:szCs w:val="24"/>
        </w:rPr>
        <w:t>(pagal strateginio planavimo ir teritorijų planavimo dokumentuose nustatytus prioritetus).</w:t>
      </w:r>
      <w:bookmarkStart w:id="10" w:name="_Hlk99373399"/>
      <w:r w:rsidR="009B0AF0" w:rsidRPr="009B0AF0">
        <w:rPr>
          <w:rFonts w:eastAsia="Calibri"/>
          <w:color w:val="000000"/>
          <w:sz w:val="24"/>
          <w:szCs w:val="24"/>
        </w:rPr>
        <w:t xml:space="preserve"> Įvertinus </w:t>
      </w:r>
      <w:r w:rsidR="009B0AF0" w:rsidRPr="009B0AF0">
        <w:rPr>
          <w:sz w:val="24"/>
          <w:szCs w:val="24"/>
        </w:rPr>
        <w:t xml:space="preserve">Sprendimo 1.2–1.4 papunkčiuose nustatytus </w:t>
      </w:r>
      <w:bookmarkStart w:id="11" w:name="_Hlk100836013"/>
      <w:r w:rsidR="009B0AF0" w:rsidRPr="009B0AF0">
        <w:rPr>
          <w:sz w:val="24"/>
          <w:szCs w:val="24"/>
        </w:rPr>
        <w:t>žemės mokesčio tarifus lemiančias aplinkybes</w:t>
      </w:r>
      <w:bookmarkEnd w:id="11"/>
      <w:r w:rsidR="009B0AF0" w:rsidRPr="009B0AF0">
        <w:rPr>
          <w:sz w:val="24"/>
          <w:szCs w:val="24"/>
        </w:rPr>
        <w:t xml:space="preserve"> darytina išvada, kad šie žemės mokesčio tarifai (išskyrus Sprendimo 1.2 papunktyje nustatytą žemės mokesčio tarifą ta apimtimi, kuria jį lemia žemės sklypų naudojimo būdas) neatitinka Žemės mokesčio įstatymo </w:t>
      </w:r>
      <w:r w:rsidR="009B0AF0" w:rsidRPr="009B0AF0">
        <w:rPr>
          <w:rFonts w:eastAsia="Calibri"/>
          <w:color w:val="000000"/>
          <w:sz w:val="24"/>
          <w:szCs w:val="24"/>
        </w:rPr>
        <w:t>6 straipsnio 3 dalyje</w:t>
      </w:r>
      <w:r w:rsidR="009B0AF0" w:rsidRPr="009B0AF0">
        <w:rPr>
          <w:sz w:val="24"/>
          <w:szCs w:val="24"/>
        </w:rPr>
        <w:t xml:space="preserve"> nustatytų kriterijų</w:t>
      </w:r>
      <w:r>
        <w:rPr>
          <w:sz w:val="24"/>
          <w:szCs w:val="24"/>
        </w:rPr>
        <w:t xml:space="preserve">, kadangi </w:t>
      </w:r>
      <w:r w:rsidR="009B0AF0" w:rsidRPr="009B0AF0">
        <w:rPr>
          <w:sz w:val="24"/>
          <w:szCs w:val="24"/>
        </w:rPr>
        <w:t xml:space="preserve">Sprendimo </w:t>
      </w:r>
      <w:bookmarkStart w:id="12" w:name="_Hlk100575342"/>
      <w:r w:rsidR="009B0AF0" w:rsidRPr="009B0AF0">
        <w:rPr>
          <w:sz w:val="24"/>
          <w:szCs w:val="24"/>
        </w:rPr>
        <w:t>1.2–1.4 papunkči</w:t>
      </w:r>
      <w:bookmarkEnd w:id="12"/>
      <w:r w:rsidR="009B0AF0" w:rsidRPr="009B0AF0">
        <w:rPr>
          <w:sz w:val="24"/>
          <w:szCs w:val="24"/>
        </w:rPr>
        <w:t xml:space="preserve">uose nurodytos žemės mokesčio tarifus lemiančios aplinkybės niekaip nesusijusios su </w:t>
      </w:r>
      <w:r w:rsidR="009B0AF0" w:rsidRPr="009B0AF0">
        <w:rPr>
          <w:rFonts w:eastAsia="Calibri"/>
          <w:color w:val="000000"/>
          <w:sz w:val="24"/>
          <w:szCs w:val="24"/>
        </w:rPr>
        <w:t xml:space="preserve">pagrindine žemės naudojimo paskirtimi ir žemės mokesčio mokėtojų kategorijomis, o </w:t>
      </w:r>
      <w:r w:rsidR="009B0AF0" w:rsidRPr="009B0AF0">
        <w:rPr>
          <w:sz w:val="24"/>
          <w:szCs w:val="24"/>
        </w:rPr>
        <w:t xml:space="preserve">Sprendimo 1.3–1.4 papunkčiuose nurodytos aplinkybės – ir su </w:t>
      </w:r>
      <w:r w:rsidR="009B0AF0" w:rsidRPr="009B0AF0">
        <w:rPr>
          <w:rFonts w:eastAsia="Calibri"/>
          <w:color w:val="000000"/>
          <w:sz w:val="24"/>
          <w:szCs w:val="24"/>
        </w:rPr>
        <w:t>žemės sklypų naudojimo būdu, žemės sklypų dydžiu ir žemės sklypų buvimo savivaldybės teritorijoje vieta.</w:t>
      </w:r>
    </w:p>
    <w:p w14:paraId="61A9DE5E" w14:textId="2A34A52B" w:rsidR="009B0AF0" w:rsidRPr="009B0AF0" w:rsidRDefault="00F65DBA" w:rsidP="00F65DBA">
      <w:pPr>
        <w:ind w:firstLine="720"/>
        <w:jc w:val="both"/>
        <w:rPr>
          <w:sz w:val="24"/>
          <w:szCs w:val="24"/>
        </w:rPr>
      </w:pPr>
      <w:r>
        <w:rPr>
          <w:rFonts w:eastAsia="Calibri"/>
          <w:color w:val="000000"/>
          <w:sz w:val="24"/>
          <w:szCs w:val="24"/>
        </w:rPr>
        <w:t xml:space="preserve">Nurodo, kad </w:t>
      </w:r>
      <w:r w:rsidR="009B0AF0" w:rsidRPr="009B0AF0">
        <w:rPr>
          <w:rFonts w:eastAsia="Calibri"/>
          <w:color w:val="000000"/>
          <w:sz w:val="24"/>
          <w:szCs w:val="24"/>
        </w:rPr>
        <w:t xml:space="preserve">Sprendimo 1.2 papunktyje nustatytą žemės mokesčio tarifą, be kitų aplinkybių, lemia ir </w:t>
      </w:r>
      <w:r w:rsidR="009B0AF0" w:rsidRPr="009B0AF0">
        <w:rPr>
          <w:sz w:val="24"/>
          <w:szCs w:val="24"/>
        </w:rPr>
        <w:t>žemės sklypuose esančių statinių paskirtis, dydis</w:t>
      </w:r>
      <w:r w:rsidR="009B0AF0" w:rsidRPr="009B0AF0">
        <w:rPr>
          <w:rFonts w:eastAsia="Calibri"/>
          <w:color w:val="000000"/>
          <w:sz w:val="24"/>
          <w:szCs w:val="24"/>
        </w:rPr>
        <w:t xml:space="preserve"> ir automobilių stovėjimo vietų prie šių statinių skaičius. Tokių žemės mokesčio tarifų diferencijavimo kriterijų</w:t>
      </w:r>
      <w:r w:rsidR="009B0AF0" w:rsidRPr="009B0AF0">
        <w:rPr>
          <w:sz w:val="24"/>
          <w:szCs w:val="24"/>
        </w:rPr>
        <w:t xml:space="preserve"> Žemės mokesčio įstatymo </w:t>
      </w:r>
      <w:r w:rsidR="009B0AF0" w:rsidRPr="009B0AF0">
        <w:rPr>
          <w:rFonts w:eastAsia="Calibri"/>
          <w:color w:val="000000"/>
          <w:sz w:val="24"/>
          <w:szCs w:val="24"/>
        </w:rPr>
        <w:t xml:space="preserve">6 straipsnio 3 dalis nenustato. </w:t>
      </w:r>
    </w:p>
    <w:p w14:paraId="4CC4AEB7" w14:textId="6F6B2513" w:rsidR="009B0AF0" w:rsidRPr="009B0AF0" w:rsidRDefault="009B0AF0" w:rsidP="00F65DBA">
      <w:pPr>
        <w:ind w:firstLine="720"/>
        <w:jc w:val="both"/>
        <w:rPr>
          <w:rFonts w:eastAsia="Calibri"/>
          <w:color w:val="000000"/>
          <w:sz w:val="24"/>
          <w:szCs w:val="24"/>
        </w:rPr>
      </w:pPr>
      <w:r w:rsidRPr="009B0AF0">
        <w:rPr>
          <w:rFonts w:eastAsia="Calibri"/>
          <w:color w:val="000000"/>
          <w:sz w:val="24"/>
          <w:szCs w:val="24"/>
        </w:rPr>
        <w:t>Atkreip</w:t>
      </w:r>
      <w:r w:rsidR="00F65DBA">
        <w:rPr>
          <w:rFonts w:eastAsia="Calibri"/>
          <w:color w:val="000000"/>
          <w:sz w:val="24"/>
          <w:szCs w:val="24"/>
        </w:rPr>
        <w:t>ia</w:t>
      </w:r>
      <w:r w:rsidRPr="009B0AF0">
        <w:rPr>
          <w:rFonts w:eastAsia="Calibri"/>
          <w:color w:val="000000"/>
          <w:sz w:val="24"/>
          <w:szCs w:val="24"/>
        </w:rPr>
        <w:t xml:space="preserve"> dėmesys į tai, kad Sprendimo 1.2 papunktyje nustatytas žemės mokesčio tarifas taikomas tik tiems žemės sklypams (</w:t>
      </w:r>
      <w:r w:rsidRPr="009B0AF0">
        <w:rPr>
          <w:sz w:val="24"/>
          <w:szCs w:val="24"/>
        </w:rPr>
        <w:t>kurių naudojimo būdas yra komercinės paskirties objektų teritorijos), kuriuose yra prekybos paskirties statiniai.</w:t>
      </w:r>
      <w:r w:rsidRPr="009B0AF0">
        <w:rPr>
          <w:rFonts w:eastAsia="Calibri"/>
          <w:color w:val="000000"/>
          <w:sz w:val="24"/>
          <w:szCs w:val="24"/>
        </w:rPr>
        <w:t xml:space="preserve"> </w:t>
      </w:r>
      <w:r w:rsidRPr="009B0AF0">
        <w:rPr>
          <w:sz w:val="24"/>
          <w:szCs w:val="24"/>
        </w:rPr>
        <w:t xml:space="preserve">Vadovaujantis Žemės naudojimo būdų turinio aprašo, patvirtinto Lietuvos Respublikos žemės ūkio ministro ir Lietuvos Respublikos aplinkos ministro 2005 m. sausio 20 d. įsakymu Nr. 3D-37/D1-40 „Dėl Žemės naudojimo būdų turinio aprašo patvirtinimo“, 20 punktu, žemės sklypai, kurių naudojimo būdas yra komercinės paskirties objektų teritorijos, skirti ne tik </w:t>
      </w:r>
      <w:r w:rsidRPr="009B0AF0">
        <w:rPr>
          <w:rFonts w:eastAsia="Calibri"/>
          <w:color w:val="000000"/>
          <w:sz w:val="24"/>
          <w:szCs w:val="24"/>
        </w:rPr>
        <w:t xml:space="preserve">prekybos paskirties pastatams, bet ir viešbučių paskirties pastatams, administracinės paskirties pastatams, paslaugų paskirties pastatams, maitinimo paskirties pastatams ir sporto paskirties pastatams. </w:t>
      </w:r>
      <w:r w:rsidRPr="009B0AF0">
        <w:rPr>
          <w:sz w:val="24"/>
          <w:szCs w:val="24"/>
        </w:rPr>
        <w:t xml:space="preserve">Žemės mokesčio įstatymo </w:t>
      </w:r>
      <w:r w:rsidRPr="009B0AF0">
        <w:rPr>
          <w:rFonts w:eastAsia="Calibri"/>
          <w:color w:val="000000"/>
          <w:sz w:val="24"/>
          <w:szCs w:val="24"/>
        </w:rPr>
        <w:t>6 straipsnio 3 dalies 2 punkto prasme nėra svarbu, kokios paskirties statinys yra atitinkamo naudojimo būdo žemės sklype (kokios paskirties statiniams yra skirtas atitinkamo naudojimo būdo žemės sklypas). Taigi</w:t>
      </w:r>
      <w:r w:rsidR="00F65DBA">
        <w:rPr>
          <w:rFonts w:eastAsia="Calibri"/>
          <w:color w:val="000000"/>
          <w:sz w:val="24"/>
          <w:szCs w:val="24"/>
        </w:rPr>
        <w:t>,</w:t>
      </w:r>
      <w:r w:rsidRPr="009B0AF0">
        <w:rPr>
          <w:rFonts w:eastAsia="Calibri"/>
          <w:color w:val="000000"/>
          <w:sz w:val="24"/>
          <w:szCs w:val="24"/>
        </w:rPr>
        <w:t xml:space="preserve"> Sprendimo 1.2 papunktis žemės sklypams, kuriuose yra </w:t>
      </w:r>
      <w:r w:rsidRPr="009B0AF0">
        <w:rPr>
          <w:sz w:val="24"/>
          <w:szCs w:val="24"/>
        </w:rPr>
        <w:t>prekybos paskirties statiniai,</w:t>
      </w:r>
      <w:r w:rsidRPr="009B0AF0">
        <w:rPr>
          <w:rFonts w:eastAsia="Calibri"/>
          <w:color w:val="000000"/>
          <w:sz w:val="24"/>
          <w:szCs w:val="24"/>
        </w:rPr>
        <w:t xml:space="preserve"> nepagrįstai nustato kitokį žemės mokesčio tarifą nei </w:t>
      </w:r>
      <w:r w:rsidRPr="009B0AF0">
        <w:rPr>
          <w:sz w:val="24"/>
          <w:szCs w:val="24"/>
        </w:rPr>
        <w:t>tokio paties naudojimo būdo žemės sklypams, kuriuose yra kitokios paskirties statiniai.</w:t>
      </w:r>
    </w:p>
    <w:p w14:paraId="306F71E8" w14:textId="7FA23F6C" w:rsidR="009B0AF0" w:rsidRPr="009B0AF0" w:rsidRDefault="00F65DBA" w:rsidP="00F65DBA">
      <w:pPr>
        <w:ind w:firstLine="720"/>
        <w:jc w:val="both"/>
        <w:rPr>
          <w:rFonts w:eastAsia="Calibri"/>
          <w:color w:val="000000"/>
          <w:sz w:val="24"/>
          <w:szCs w:val="24"/>
        </w:rPr>
      </w:pPr>
      <w:r>
        <w:rPr>
          <w:rFonts w:eastAsia="Calibri"/>
          <w:color w:val="000000"/>
          <w:sz w:val="24"/>
          <w:szCs w:val="24"/>
        </w:rPr>
        <w:t xml:space="preserve">Nurodo, kad </w:t>
      </w:r>
      <w:r w:rsidR="009B0AF0" w:rsidRPr="009B0AF0">
        <w:rPr>
          <w:rFonts w:eastAsia="Calibri"/>
          <w:color w:val="000000"/>
          <w:sz w:val="24"/>
          <w:szCs w:val="24"/>
        </w:rPr>
        <w:t>iš Sprendimo 1.2 papunkčio nematyti, koks konkretus žemės sklypų dydis lemia žemės mokesčio tarifą</w:t>
      </w:r>
      <w:r>
        <w:rPr>
          <w:rFonts w:eastAsia="Calibri"/>
          <w:color w:val="000000"/>
          <w:sz w:val="24"/>
          <w:szCs w:val="24"/>
        </w:rPr>
        <w:t xml:space="preserve">, taip pat </w:t>
      </w:r>
      <w:r w:rsidR="009B0AF0" w:rsidRPr="009B0AF0">
        <w:rPr>
          <w:rFonts w:eastAsia="Calibri"/>
          <w:color w:val="000000"/>
          <w:sz w:val="24"/>
          <w:szCs w:val="24"/>
        </w:rPr>
        <w:t>nematyti, kad žemės mokesčio tarifą lemia tai, kad žemės sklypai patenka į kurią nors iš automobilių stovėjimo vietų skaičiaus koeficientų zonų. Be to, žemės sklypo buvimo savivaldybės teritorijoje vietos kriterijų</w:t>
      </w:r>
      <w:r w:rsidR="009B0AF0" w:rsidRPr="009B0AF0">
        <w:rPr>
          <w:sz w:val="24"/>
          <w:szCs w:val="24"/>
        </w:rPr>
        <w:t xml:space="preserve"> detalizuojančiame Žemės mokesčio administravimo taisyklių, patvirtintų Valstybinės mokesčių inspekcijos prie Lietuvos Respublikos finansų ministerijos viršininko 2006 m. birželio 9 d. įsakymu Nr. VA-55 „Dėl Žemės mokesčio administravimo taisyklių patvirtinimo“ (toliau – </w:t>
      </w:r>
      <w:r>
        <w:rPr>
          <w:sz w:val="24"/>
          <w:szCs w:val="24"/>
        </w:rPr>
        <w:t xml:space="preserve">ir </w:t>
      </w:r>
      <w:r w:rsidR="009B0AF0" w:rsidRPr="009B0AF0">
        <w:rPr>
          <w:sz w:val="24"/>
          <w:szCs w:val="24"/>
        </w:rPr>
        <w:t xml:space="preserve">Taisyklės) 44.6 papunktyje nustatyta, kad žemės mokesčio tarifų nustatymui pagal šį kriterijų priskirtinas žemės mokesčio tarifų nustatymas </w:t>
      </w:r>
      <w:r w:rsidR="009B0AF0" w:rsidRPr="009B0AF0">
        <w:rPr>
          <w:rFonts w:eastAsia="Calibri"/>
          <w:color w:val="000000"/>
          <w:sz w:val="24"/>
          <w:szCs w:val="24"/>
        </w:rPr>
        <w:t>pagal savivaldybės teritorijoje nustatytas žemės verčių zonas. Sprendimo 1.2 papunktyje paminėtos automobilių stovėjimo vietų skaičiaus koeficientų zonos niekaip nesusijusios su žemės verčių zonomis.</w:t>
      </w:r>
    </w:p>
    <w:p w14:paraId="2AD40CD9" w14:textId="1114E402" w:rsidR="009B0AF0" w:rsidRDefault="00F65DBA" w:rsidP="00F65DBA">
      <w:pPr>
        <w:ind w:firstLine="720"/>
        <w:jc w:val="both"/>
        <w:rPr>
          <w:sz w:val="24"/>
          <w:szCs w:val="24"/>
        </w:rPr>
      </w:pPr>
      <w:r>
        <w:rPr>
          <w:sz w:val="24"/>
          <w:szCs w:val="24"/>
        </w:rPr>
        <w:t xml:space="preserve">Pažymi, kad </w:t>
      </w:r>
      <w:r>
        <w:rPr>
          <w:rFonts w:eastAsia="Calibri"/>
          <w:color w:val="000000"/>
          <w:sz w:val="24"/>
          <w:szCs w:val="24"/>
        </w:rPr>
        <w:t>i</w:t>
      </w:r>
      <w:r w:rsidR="009B0AF0" w:rsidRPr="009B0AF0">
        <w:rPr>
          <w:rFonts w:eastAsia="Calibri"/>
          <w:color w:val="000000"/>
          <w:sz w:val="24"/>
          <w:szCs w:val="24"/>
        </w:rPr>
        <w:t xml:space="preserve">š Žemės mokesčio įstatymo 6 straipsnio 3 dalies 3 punkto formuluotės matyti, kad žemės mokesčio tarifą lemia tai, ar </w:t>
      </w:r>
      <w:r w:rsidR="009B0AF0" w:rsidRPr="009B0AF0">
        <w:rPr>
          <w:sz w:val="24"/>
          <w:szCs w:val="24"/>
        </w:rPr>
        <w:t>žemės sklypas naudojamas, o ne tai, kaip jis naudojamas. Tokią išvadą patvirtina ir Taisyklių 44.3 papunktis, kuris detalizuoja</w:t>
      </w:r>
      <w:r w:rsidR="009B0AF0" w:rsidRPr="009B0AF0">
        <w:rPr>
          <w:rFonts w:eastAsia="Calibri"/>
          <w:color w:val="000000"/>
          <w:sz w:val="24"/>
          <w:szCs w:val="24"/>
        </w:rPr>
        <w:t xml:space="preserve"> Žemės mokesčio įstatymo 6 straipsnio 3 dalies 3 punkte nustatytą žemės sklypo naudojimo arba nenaudojimo kriterijų</w:t>
      </w:r>
      <w:r w:rsidR="009B0AF0" w:rsidRPr="009B0AF0">
        <w:rPr>
          <w:sz w:val="24"/>
          <w:szCs w:val="24"/>
        </w:rPr>
        <w:t xml:space="preserve"> (nustato, kad žemės sklypo nenaudojimas yra žemės netvarkymas taip, kad ji būtų tinkama naudoti pagal pagrindinę žemės naudojimo paskirtį, arba visiškas jos nenaudojimas ir kad nenaudojamai žemei priskiriamos apleistos žemės ūkio naudmenos ir pagal savivaldybės tarybos tvirtinamą nenaudojamų žemės sklypų nustatymo tvarkos aprašą nenaudojamiems žemės sklypams priskirti žemės sklypai); taip pat Lietuvos vyriausiojo administracinio teismo 2016 m. liepos 7 d. nutartyje administracinėje byloje Nr. eA-1391-756/2016 esantys išaiškinimai, iš kurių matyti, kad savivaldybės taryba Žemės mokesčio įstatymo 6 straipsnio 3 dalies 3 punkto taikymo tvarką detalizuoja (žemės mokesčio tarifą lemiančio </w:t>
      </w:r>
      <w:r w:rsidR="009B0AF0" w:rsidRPr="009B0AF0">
        <w:rPr>
          <w:rFonts w:eastAsia="Calibri"/>
          <w:color w:val="000000"/>
          <w:sz w:val="24"/>
          <w:szCs w:val="24"/>
        </w:rPr>
        <w:t>žemės sklypo naudojimo arba nenaudojimo</w:t>
      </w:r>
      <w:r w:rsidR="009B0AF0" w:rsidRPr="009B0AF0">
        <w:rPr>
          <w:sz w:val="24"/>
          <w:szCs w:val="24"/>
        </w:rPr>
        <w:t xml:space="preserve"> kriterijaus bendruosius požymius nustato) tvirtindama </w:t>
      </w:r>
      <w:r w:rsidR="009B0AF0" w:rsidRPr="009B0AF0">
        <w:rPr>
          <w:rFonts w:eastAsia="Calibri"/>
          <w:color w:val="000000"/>
          <w:sz w:val="24"/>
          <w:szCs w:val="24"/>
        </w:rPr>
        <w:t xml:space="preserve">nenaudojamų žemės sklypų nustatymo tvarkos aprašą. </w:t>
      </w:r>
      <w:r w:rsidR="009B0AF0" w:rsidRPr="009B0AF0">
        <w:rPr>
          <w:sz w:val="24"/>
          <w:szCs w:val="24"/>
        </w:rPr>
        <w:t>Iš Sprendimo 1.2–1.4 papunkčių nematyti, kad žemės sklypai yra nenaudojami. Be to, atkreip</w:t>
      </w:r>
      <w:r>
        <w:rPr>
          <w:sz w:val="24"/>
          <w:szCs w:val="24"/>
        </w:rPr>
        <w:t>ia</w:t>
      </w:r>
      <w:r w:rsidR="009B0AF0" w:rsidRPr="009B0AF0">
        <w:rPr>
          <w:sz w:val="24"/>
          <w:szCs w:val="24"/>
        </w:rPr>
        <w:t xml:space="preserve"> dėmes</w:t>
      </w:r>
      <w:r>
        <w:rPr>
          <w:sz w:val="24"/>
          <w:szCs w:val="24"/>
        </w:rPr>
        <w:t>į</w:t>
      </w:r>
      <w:r w:rsidR="009B0AF0" w:rsidRPr="009B0AF0">
        <w:rPr>
          <w:sz w:val="24"/>
          <w:szCs w:val="24"/>
        </w:rPr>
        <w:t xml:space="preserve"> į tai, kad žemės mokesčio tarifą nenaudojamiems žemės sklypams nustato Sprendimo 1.1 papunktis.</w:t>
      </w:r>
      <w:bookmarkEnd w:id="10"/>
    </w:p>
    <w:p w14:paraId="56A49907" w14:textId="77777777" w:rsidR="009B0AF0" w:rsidRDefault="009B0AF0" w:rsidP="009B0AF0">
      <w:pPr>
        <w:ind w:firstLine="720"/>
        <w:jc w:val="both"/>
        <w:rPr>
          <w:sz w:val="24"/>
          <w:szCs w:val="24"/>
        </w:rPr>
      </w:pPr>
    </w:p>
    <w:p w14:paraId="148E1879" w14:textId="65A805C1" w:rsidR="00E92140" w:rsidRPr="00E92140" w:rsidRDefault="00302595" w:rsidP="00E92140">
      <w:pPr>
        <w:tabs>
          <w:tab w:val="left" w:pos="709"/>
        </w:tabs>
        <w:spacing w:line="240" w:lineRule="auto"/>
        <w:jc w:val="both"/>
        <w:rPr>
          <w:sz w:val="24"/>
          <w:szCs w:val="24"/>
        </w:rPr>
      </w:pPr>
      <w:r>
        <w:rPr>
          <w:sz w:val="24"/>
          <w:szCs w:val="24"/>
        </w:rPr>
        <w:tab/>
      </w:r>
      <w:r w:rsidR="0047298E" w:rsidRPr="00354E4A">
        <w:rPr>
          <w:sz w:val="24"/>
          <w:szCs w:val="24"/>
        </w:rPr>
        <w:t>Atsakovė Vilniaus miesto savivaldybės taryba atsiliepimo argumentais praš</w:t>
      </w:r>
      <w:r w:rsidR="00365266">
        <w:rPr>
          <w:sz w:val="24"/>
          <w:szCs w:val="24"/>
        </w:rPr>
        <w:t>o</w:t>
      </w:r>
      <w:r w:rsidR="0047298E" w:rsidRPr="00354E4A">
        <w:rPr>
          <w:sz w:val="24"/>
          <w:szCs w:val="24"/>
        </w:rPr>
        <w:t xml:space="preserve"> </w:t>
      </w:r>
      <w:r w:rsidR="008C776E" w:rsidRPr="00E92140">
        <w:rPr>
          <w:sz w:val="24"/>
          <w:szCs w:val="24"/>
        </w:rPr>
        <w:t xml:space="preserve">pareiškėjo pareiškimą </w:t>
      </w:r>
      <w:r w:rsidR="0047298E" w:rsidRPr="00E92140">
        <w:rPr>
          <w:sz w:val="24"/>
          <w:szCs w:val="24"/>
        </w:rPr>
        <w:t>atmesti kaip nepagrįstą</w:t>
      </w:r>
      <w:r w:rsidR="008C776E" w:rsidRPr="00E92140">
        <w:rPr>
          <w:sz w:val="24"/>
          <w:szCs w:val="24"/>
        </w:rPr>
        <w:t>.</w:t>
      </w:r>
    </w:p>
    <w:p w14:paraId="0F717B2E" w14:textId="6C79FF04" w:rsidR="00517340" w:rsidRDefault="00E92140" w:rsidP="008F3FF3">
      <w:pPr>
        <w:tabs>
          <w:tab w:val="left" w:pos="709"/>
        </w:tabs>
        <w:spacing w:line="240" w:lineRule="auto"/>
        <w:jc w:val="both"/>
        <w:rPr>
          <w:sz w:val="24"/>
          <w:szCs w:val="24"/>
        </w:rPr>
      </w:pPr>
      <w:r w:rsidRPr="00E92140">
        <w:rPr>
          <w:sz w:val="24"/>
          <w:szCs w:val="24"/>
        </w:rPr>
        <w:tab/>
      </w:r>
      <w:r w:rsidR="005013ED" w:rsidRPr="002B0A71">
        <w:rPr>
          <w:sz w:val="24"/>
          <w:szCs w:val="24"/>
        </w:rPr>
        <w:t xml:space="preserve">Atsakovė </w:t>
      </w:r>
      <w:r w:rsidR="00D03F82">
        <w:rPr>
          <w:sz w:val="24"/>
          <w:szCs w:val="24"/>
        </w:rPr>
        <w:t>pažymi, kad s</w:t>
      </w:r>
      <w:r w:rsidR="002B0A71" w:rsidRPr="002B0A71">
        <w:rPr>
          <w:sz w:val="24"/>
          <w:szCs w:val="24"/>
        </w:rPr>
        <w:t>avivaldybės internetiniame tinklalapyje viešai yra skelbiama ne tik Savivaldybės tarybos posėdžių informacija, tačiau ir tarybos komitetų posėdžių informacija</w:t>
      </w:r>
      <w:r w:rsidR="00217125">
        <w:rPr>
          <w:sz w:val="24"/>
          <w:szCs w:val="24"/>
        </w:rPr>
        <w:t xml:space="preserve">, be to, </w:t>
      </w:r>
      <w:r w:rsidR="002B0A71" w:rsidRPr="002B0A71">
        <w:rPr>
          <w:sz w:val="24"/>
          <w:szCs w:val="24"/>
        </w:rPr>
        <w:t>Savivaldybės tarybos posėdžiai yra transliuojami tiesiogiai</w:t>
      </w:r>
      <w:r w:rsidR="00D03F82">
        <w:rPr>
          <w:sz w:val="24"/>
          <w:szCs w:val="24"/>
        </w:rPr>
        <w:t>, o p</w:t>
      </w:r>
      <w:r w:rsidR="002B0A71" w:rsidRPr="002B0A71">
        <w:rPr>
          <w:sz w:val="24"/>
          <w:szCs w:val="24"/>
        </w:rPr>
        <w:t xml:space="preserve">osėdžių įrašus galima rasti </w:t>
      </w:r>
      <w:r w:rsidR="0047359D">
        <w:rPr>
          <w:sz w:val="24"/>
          <w:szCs w:val="24"/>
        </w:rPr>
        <w:t>s</w:t>
      </w:r>
      <w:r w:rsidR="002B0A71" w:rsidRPr="002B0A71">
        <w:rPr>
          <w:sz w:val="24"/>
          <w:szCs w:val="24"/>
        </w:rPr>
        <w:t>avivaldybės „</w:t>
      </w:r>
      <w:proofErr w:type="spellStart"/>
      <w:r w:rsidR="002B0A71" w:rsidRPr="002B0A71">
        <w:rPr>
          <w:sz w:val="24"/>
          <w:szCs w:val="24"/>
        </w:rPr>
        <w:t>Youtube</w:t>
      </w:r>
      <w:proofErr w:type="spellEnd"/>
      <w:r w:rsidR="002B0A71" w:rsidRPr="002B0A71">
        <w:rPr>
          <w:sz w:val="24"/>
          <w:szCs w:val="24"/>
        </w:rPr>
        <w:t>“ kanale „</w:t>
      </w:r>
      <w:proofErr w:type="spellStart"/>
      <w:r w:rsidR="002B0A71" w:rsidRPr="002B0A71">
        <w:rPr>
          <w:sz w:val="24"/>
          <w:szCs w:val="24"/>
        </w:rPr>
        <w:t>VilniusVideo</w:t>
      </w:r>
      <w:proofErr w:type="spellEnd"/>
      <w:r w:rsidR="002B0A71" w:rsidRPr="002B0A71">
        <w:rPr>
          <w:sz w:val="24"/>
          <w:szCs w:val="24"/>
        </w:rPr>
        <w:t>“</w:t>
      </w:r>
      <w:r w:rsidR="00217125">
        <w:rPr>
          <w:sz w:val="24"/>
          <w:szCs w:val="24"/>
        </w:rPr>
        <w:t xml:space="preserve">, todėl </w:t>
      </w:r>
      <w:r w:rsidR="00D03F82">
        <w:rPr>
          <w:sz w:val="24"/>
          <w:szCs w:val="24"/>
        </w:rPr>
        <w:t>S</w:t>
      </w:r>
      <w:r w:rsidR="002B0A71" w:rsidRPr="002B0A71">
        <w:rPr>
          <w:sz w:val="24"/>
          <w:szCs w:val="24"/>
        </w:rPr>
        <w:t xml:space="preserve">prendimas, o taip pat ir komitetų pasiūlymai, buvo viešinami. </w:t>
      </w:r>
    </w:p>
    <w:p w14:paraId="3537E5CA" w14:textId="0C724A91" w:rsidR="00517340" w:rsidRDefault="00517340" w:rsidP="008F3FF3">
      <w:pPr>
        <w:tabs>
          <w:tab w:val="left" w:pos="709"/>
        </w:tabs>
        <w:spacing w:line="240" w:lineRule="auto"/>
        <w:jc w:val="both"/>
        <w:rPr>
          <w:sz w:val="24"/>
          <w:szCs w:val="24"/>
        </w:rPr>
      </w:pPr>
      <w:r>
        <w:rPr>
          <w:sz w:val="24"/>
          <w:szCs w:val="24"/>
        </w:rPr>
        <w:tab/>
        <w:t>Taip pat nurodo, kad n</w:t>
      </w:r>
      <w:r w:rsidR="002B0A71" w:rsidRPr="002B0A71">
        <w:rPr>
          <w:sz w:val="24"/>
          <w:szCs w:val="24"/>
        </w:rPr>
        <w:t xml:space="preserve">agrinėjamu atveju aktualus 2011 m. balandžio 6 d. Savivaldybės tarybos sprendimu Nr. 1- 2070 patvirtintas Savivaldybės tarybos veiklos reglamentas (toliau – </w:t>
      </w:r>
      <w:r>
        <w:rPr>
          <w:sz w:val="24"/>
          <w:szCs w:val="24"/>
        </w:rPr>
        <w:t xml:space="preserve">ir </w:t>
      </w:r>
      <w:r w:rsidR="002B0A71" w:rsidRPr="002B0A71">
        <w:rPr>
          <w:sz w:val="24"/>
          <w:szCs w:val="24"/>
        </w:rPr>
        <w:t>Reglamentas)</w:t>
      </w:r>
      <w:r>
        <w:rPr>
          <w:sz w:val="24"/>
          <w:szCs w:val="24"/>
        </w:rPr>
        <w:t xml:space="preserve"> </w:t>
      </w:r>
      <w:r w:rsidR="002B0A71" w:rsidRPr="002B0A71">
        <w:rPr>
          <w:sz w:val="24"/>
          <w:szCs w:val="24"/>
        </w:rPr>
        <w:t xml:space="preserve">nustato, kad po tarybos sprendimo projekto pateikimo sprendimo projekto tekstas negali būti redaguojamas. Pagrindinis komitetas Tarybos sprendimo projektą svarsto paskutinis, gavęs kitų komitetų išvadas. Rengėjai Tarybai svarstyti teikia pirminį sprendimo projektą, komitetų siūlymų suvestinę lentelę bei pirminio sprendimo projekto ir pagrindinio komiteto siūlymų lyginamąjį variantą (Reglamento 43 str. 5 d.). </w:t>
      </w:r>
      <w:r>
        <w:rPr>
          <w:sz w:val="24"/>
          <w:szCs w:val="24"/>
        </w:rPr>
        <w:t>Taigi, i</w:t>
      </w:r>
      <w:r w:rsidR="002B0A71" w:rsidRPr="002B0A71">
        <w:rPr>
          <w:sz w:val="24"/>
          <w:szCs w:val="24"/>
        </w:rPr>
        <w:t xml:space="preserve">šdėstytų aplinkybių kontekste aiškiai matyti, kad registruojami yra parengti projektai, kurie po pateikimo </w:t>
      </w:r>
      <w:r w:rsidR="0047359D">
        <w:rPr>
          <w:sz w:val="24"/>
          <w:szCs w:val="24"/>
        </w:rPr>
        <w:t>T</w:t>
      </w:r>
      <w:r w:rsidR="002B0A71" w:rsidRPr="002B0A71">
        <w:rPr>
          <w:sz w:val="24"/>
          <w:szCs w:val="24"/>
        </w:rPr>
        <w:t xml:space="preserve">arybai nebegali būti redaguojami – </w:t>
      </w:r>
      <w:r w:rsidR="0047359D">
        <w:rPr>
          <w:sz w:val="24"/>
          <w:szCs w:val="24"/>
        </w:rPr>
        <w:t>T</w:t>
      </w:r>
      <w:r w:rsidR="002B0A71" w:rsidRPr="002B0A71">
        <w:rPr>
          <w:sz w:val="24"/>
          <w:szCs w:val="24"/>
        </w:rPr>
        <w:t xml:space="preserve">arybai svarstyti teikiamas pirminis sprendimo projektas su komitetų siūlymais. Atitinkamai, po pirminio projekto pateikimo jokie alternatyvūs projektai nėra ir neturi būti rengiami, registruojami ir skelbiami. </w:t>
      </w:r>
    </w:p>
    <w:p w14:paraId="75D1F86F" w14:textId="7C11579D" w:rsidR="00217125" w:rsidRDefault="00517340" w:rsidP="008F3FF3">
      <w:pPr>
        <w:tabs>
          <w:tab w:val="left" w:pos="709"/>
        </w:tabs>
        <w:spacing w:line="240" w:lineRule="auto"/>
        <w:jc w:val="both"/>
        <w:rPr>
          <w:sz w:val="24"/>
          <w:szCs w:val="24"/>
        </w:rPr>
      </w:pPr>
      <w:r>
        <w:rPr>
          <w:sz w:val="24"/>
          <w:szCs w:val="24"/>
        </w:rPr>
        <w:tab/>
        <w:t xml:space="preserve">Taigi, </w:t>
      </w:r>
      <w:r w:rsidR="002C5AEE">
        <w:rPr>
          <w:sz w:val="24"/>
          <w:szCs w:val="24"/>
        </w:rPr>
        <w:t xml:space="preserve">Savivaldybės taryba </w:t>
      </w:r>
      <w:r w:rsidR="002B0A71" w:rsidRPr="002B0A71">
        <w:rPr>
          <w:sz w:val="24"/>
          <w:szCs w:val="24"/>
        </w:rPr>
        <w:t xml:space="preserve">laiko, kad visų aukščiau išdėstytų aplinkybių kontekste nagrinėjamu atveju teisėkūra ir buvo vieša – </w:t>
      </w:r>
      <w:r>
        <w:rPr>
          <w:sz w:val="24"/>
          <w:szCs w:val="24"/>
        </w:rPr>
        <w:t>S</w:t>
      </w:r>
      <w:r w:rsidR="002B0A71" w:rsidRPr="002B0A71">
        <w:rPr>
          <w:sz w:val="24"/>
          <w:szCs w:val="24"/>
        </w:rPr>
        <w:t xml:space="preserve">prendimo projektas buvo paskelbtas teisės aktų nustatyta tvarka, buvo paskelbti ir komitetų siūlymai, jie pagarsinti ir viešo Savivaldybės tarybos posėdžio metu. Jokios faktinės aplinkybės ar kokie nors neišpildyti procedūriniai reikalavimai (buvo išpildyti visi Reglamente nustatyti procedūriniai reikalavimai) nesuponuoja, kad </w:t>
      </w:r>
      <w:r>
        <w:rPr>
          <w:sz w:val="24"/>
          <w:szCs w:val="24"/>
        </w:rPr>
        <w:t>S</w:t>
      </w:r>
      <w:r w:rsidR="002B0A71" w:rsidRPr="002B0A71">
        <w:rPr>
          <w:sz w:val="24"/>
          <w:szCs w:val="24"/>
        </w:rPr>
        <w:t>prendimo projektas ir jo papildymai būtų buvę nepakankamai paviešinti.</w:t>
      </w:r>
    </w:p>
    <w:p w14:paraId="7F40B84C" w14:textId="77777777" w:rsidR="002145A7" w:rsidRDefault="00217125" w:rsidP="002145A7">
      <w:pPr>
        <w:tabs>
          <w:tab w:val="left" w:pos="709"/>
        </w:tabs>
        <w:spacing w:line="240" w:lineRule="auto"/>
        <w:jc w:val="both"/>
        <w:rPr>
          <w:sz w:val="24"/>
          <w:szCs w:val="24"/>
        </w:rPr>
      </w:pPr>
      <w:r>
        <w:rPr>
          <w:sz w:val="24"/>
          <w:szCs w:val="24"/>
        </w:rPr>
        <w:tab/>
      </w:r>
      <w:r w:rsidR="002B0A71" w:rsidRPr="00217125">
        <w:rPr>
          <w:sz w:val="24"/>
          <w:szCs w:val="24"/>
        </w:rPr>
        <w:t xml:space="preserve"> </w:t>
      </w:r>
      <w:r w:rsidRPr="00217125">
        <w:rPr>
          <w:sz w:val="24"/>
          <w:szCs w:val="24"/>
        </w:rPr>
        <w:t>Papildomai pastebi, kad įpareigojimas po kiekvieno gauto pasiūlymo parengti ir viešai skelbti naują galimą sprendimo projektą būtų nelogiškas ir neproporcingas – tai ne tik galėtų reikšti, kad Savivaldybė turėtų viešinti visas įmanomas sprendimų projektų kombinacijas su vienokiais ir kitokiais pasiūlymais, kas jau savaime neproporcingai apsunkintų Savivaldybės veiklą, tačiau tai taip pat galėtų reikšti, kad Savivaldybės tarybos sprendimų priėmimas neproporcingai išsitęstų laike – po kiekvieno gauto pasiūlymo turėtų būti kartojama sprendimo projekto rengimo, registravimo ir skelbimo procedūra, kiekvienas sprendimo projekto variantas galimai turėtų būti atskirai svarstomas ir pan. Tai reikštų, kad vieno sprendimo priėmimas pareikalautų neproporcingai daug išteklių, tame tarpe, laiko, sprendimų priėmimas apskritai galėtų sustoti.</w:t>
      </w:r>
      <w:r>
        <w:rPr>
          <w:sz w:val="24"/>
          <w:szCs w:val="24"/>
        </w:rPr>
        <w:t xml:space="preserve"> Pažymi</w:t>
      </w:r>
      <w:r w:rsidRPr="00217125">
        <w:rPr>
          <w:sz w:val="24"/>
          <w:szCs w:val="24"/>
        </w:rPr>
        <w:t>, kad remiantis T</w:t>
      </w:r>
      <w:r>
        <w:rPr>
          <w:sz w:val="24"/>
          <w:szCs w:val="24"/>
        </w:rPr>
        <w:t>eisėkūros pagrindų įstatymo</w:t>
      </w:r>
      <w:r w:rsidRPr="00217125">
        <w:rPr>
          <w:sz w:val="24"/>
          <w:szCs w:val="24"/>
        </w:rPr>
        <w:t xml:space="preserve"> 3 str</w:t>
      </w:r>
      <w:r>
        <w:rPr>
          <w:sz w:val="24"/>
          <w:szCs w:val="24"/>
        </w:rPr>
        <w:t>aipsnio</w:t>
      </w:r>
      <w:r w:rsidRPr="00217125">
        <w:rPr>
          <w:sz w:val="24"/>
          <w:szCs w:val="24"/>
        </w:rPr>
        <w:t xml:space="preserve"> 2 d</w:t>
      </w:r>
      <w:r>
        <w:rPr>
          <w:sz w:val="24"/>
          <w:szCs w:val="24"/>
        </w:rPr>
        <w:t>alies</w:t>
      </w:r>
      <w:r w:rsidRPr="00217125">
        <w:rPr>
          <w:sz w:val="24"/>
          <w:szCs w:val="24"/>
        </w:rPr>
        <w:t xml:space="preserve"> 2 p</w:t>
      </w:r>
      <w:r>
        <w:rPr>
          <w:sz w:val="24"/>
          <w:szCs w:val="24"/>
        </w:rPr>
        <w:t>unktu,</w:t>
      </w:r>
      <w:r w:rsidRPr="00217125">
        <w:rPr>
          <w:sz w:val="24"/>
          <w:szCs w:val="24"/>
        </w:rPr>
        <w:t xml:space="preserve"> teisėkūroje vadovaujamasi proporcingumo principu, kuris reiškia, kad pasirinktos teisinio reguliavimo priemonės turi sudaryti kuo mažesnę administracinę ir kitokią naštą, nevaržyti teisinių santykių subjektų daugiau, negu to reikia teisinio reguliavimo tikslams pasiekti</w:t>
      </w:r>
      <w:r w:rsidR="00714633">
        <w:rPr>
          <w:sz w:val="24"/>
          <w:szCs w:val="24"/>
        </w:rPr>
        <w:t>.</w:t>
      </w:r>
    </w:p>
    <w:p w14:paraId="2934A486" w14:textId="77777777" w:rsidR="002145A7" w:rsidRDefault="002145A7" w:rsidP="002145A7">
      <w:pPr>
        <w:tabs>
          <w:tab w:val="left" w:pos="709"/>
        </w:tabs>
        <w:spacing w:line="240" w:lineRule="auto"/>
        <w:jc w:val="both"/>
        <w:rPr>
          <w:sz w:val="24"/>
          <w:szCs w:val="24"/>
        </w:rPr>
      </w:pPr>
      <w:r>
        <w:rPr>
          <w:sz w:val="24"/>
          <w:szCs w:val="24"/>
        </w:rPr>
        <w:tab/>
        <w:t xml:space="preserve">Dėl </w:t>
      </w:r>
      <w:r w:rsidRPr="002145A7">
        <w:rPr>
          <w:color w:val="000000"/>
          <w:kern w:val="0"/>
          <w:sz w:val="24"/>
          <w:szCs w:val="24"/>
          <w:lang w:eastAsia="lt-LT" w:bidi="lt-LT"/>
        </w:rPr>
        <w:t>Sprendimo 1.2 - 1.4 papunkči</w:t>
      </w:r>
      <w:r>
        <w:rPr>
          <w:color w:val="000000"/>
          <w:kern w:val="0"/>
          <w:sz w:val="24"/>
          <w:szCs w:val="24"/>
          <w:lang w:eastAsia="lt-LT" w:bidi="lt-LT"/>
        </w:rPr>
        <w:t xml:space="preserve">ų atsakovė pažymi, kad </w:t>
      </w:r>
      <w:r w:rsidRPr="002145A7">
        <w:rPr>
          <w:color w:val="000000"/>
          <w:kern w:val="0"/>
          <w:sz w:val="24"/>
          <w:szCs w:val="24"/>
          <w:lang w:eastAsia="lt-LT" w:bidi="lt-LT"/>
        </w:rPr>
        <w:t xml:space="preserve">nustatydama atitinkamus žemės mokesčio tarifus, </w:t>
      </w:r>
      <w:r>
        <w:rPr>
          <w:color w:val="000000"/>
          <w:kern w:val="0"/>
          <w:sz w:val="24"/>
          <w:szCs w:val="24"/>
          <w:lang w:eastAsia="lt-LT" w:bidi="lt-LT"/>
        </w:rPr>
        <w:t>Savivaldybės t</w:t>
      </w:r>
      <w:r w:rsidRPr="002145A7">
        <w:rPr>
          <w:color w:val="000000"/>
          <w:kern w:val="0"/>
          <w:sz w:val="24"/>
          <w:szCs w:val="24"/>
          <w:lang w:eastAsia="lt-LT" w:bidi="lt-LT"/>
        </w:rPr>
        <w:t>aryba įgyvendino jai Vietos savivaldos įstatyme suteiktą išimtinę kompetenciją, atitinkamai vadovaudamasi ne tik Žemės mokesčio įstatymo 6 straipsnio 1, 2 ir 3 punktuose įtvirtintais mokesčio diferencijavimo kriterijais, tačiau ir atsižvelgdama į pernai susiklosčiusią neeilinę situaciją dėl visuotinės pandemijos, taip pat ypatingai siekdama aktyviai skatinti darnią urbanistiką ir atsakingą nekilnojamojo turto naudojimą, gerinti aplinkos kokybę bei motyvuoti žemės mokesčio mokėtojus mažinti kietųjų dangų plotį ir paskatinti didinti laidžių dangų kiekį Vilniaus mieste</w:t>
      </w:r>
      <w:r>
        <w:rPr>
          <w:color w:val="000000"/>
          <w:kern w:val="0"/>
          <w:sz w:val="24"/>
          <w:szCs w:val="24"/>
          <w:lang w:eastAsia="lt-LT" w:bidi="lt-LT"/>
        </w:rPr>
        <w:t xml:space="preserve">, taip pat </w:t>
      </w:r>
      <w:r w:rsidRPr="002145A7">
        <w:rPr>
          <w:color w:val="000000"/>
          <w:kern w:val="0"/>
          <w:sz w:val="24"/>
          <w:szCs w:val="24"/>
          <w:lang w:eastAsia="lt-LT" w:bidi="lt-LT"/>
        </w:rPr>
        <w:t xml:space="preserve">nuodugniai įvertinus ir Vilniaus mieste sparčiai besikeičiančią mokestinę aplinką: </w:t>
      </w:r>
      <w:r>
        <w:rPr>
          <w:color w:val="000000"/>
          <w:kern w:val="0"/>
          <w:sz w:val="24"/>
          <w:szCs w:val="24"/>
          <w:lang w:eastAsia="lt-LT" w:bidi="lt-LT"/>
        </w:rPr>
        <w:t xml:space="preserve">kad 2019 m. - 2020 m.  </w:t>
      </w:r>
      <w:r w:rsidRPr="002145A7">
        <w:rPr>
          <w:color w:val="000000"/>
          <w:kern w:val="0"/>
          <w:sz w:val="24"/>
          <w:szCs w:val="24"/>
          <w:lang w:eastAsia="lt-LT" w:bidi="lt-LT"/>
        </w:rPr>
        <w:t>didžiąją žemės mokesčiu apmokestinamų sklypų dalį sudar</w:t>
      </w:r>
      <w:r>
        <w:rPr>
          <w:color w:val="000000"/>
          <w:kern w:val="0"/>
          <w:sz w:val="24"/>
          <w:szCs w:val="24"/>
          <w:lang w:eastAsia="lt-LT" w:bidi="lt-LT"/>
        </w:rPr>
        <w:t>ė</w:t>
      </w:r>
      <w:r w:rsidRPr="002145A7">
        <w:rPr>
          <w:color w:val="000000"/>
          <w:kern w:val="0"/>
          <w:sz w:val="24"/>
          <w:szCs w:val="24"/>
          <w:lang w:eastAsia="lt-LT" w:bidi="lt-LT"/>
        </w:rPr>
        <w:t xml:space="preserve"> gyvenamoji, namų valdos, žemės ūkio ir mėgėjų sodų žemė, t. y. žemė, kuri nėra naudojama komercinei veiklai vykdyti ir priklausanti fiziniams asmenims</w:t>
      </w:r>
      <w:r>
        <w:rPr>
          <w:color w:val="000000"/>
          <w:kern w:val="0"/>
          <w:sz w:val="24"/>
          <w:szCs w:val="24"/>
          <w:lang w:eastAsia="lt-LT" w:bidi="lt-LT"/>
        </w:rPr>
        <w:t>, o j</w:t>
      </w:r>
      <w:r w:rsidRPr="002145A7">
        <w:rPr>
          <w:color w:val="000000"/>
          <w:kern w:val="0"/>
          <w:sz w:val="24"/>
          <w:szCs w:val="24"/>
          <w:lang w:eastAsia="lt-LT" w:bidi="lt-LT"/>
        </w:rPr>
        <w:t>uridinių asmenų nuosavybės teise valdoma žemė Vilniaus mieste 2020 m. sudarė apie 17 procentų (1809 ha) nuo viso (10570 ha) apmokestinamo žemės mokesčiu ploto.</w:t>
      </w:r>
    </w:p>
    <w:p w14:paraId="6A236DBE" w14:textId="47CABC33" w:rsidR="00855C6A" w:rsidRDefault="002145A7" w:rsidP="00855C6A">
      <w:pPr>
        <w:tabs>
          <w:tab w:val="left" w:pos="709"/>
        </w:tabs>
        <w:spacing w:line="240" w:lineRule="auto"/>
        <w:jc w:val="both"/>
        <w:rPr>
          <w:sz w:val="24"/>
          <w:szCs w:val="24"/>
        </w:rPr>
      </w:pPr>
      <w:r>
        <w:rPr>
          <w:sz w:val="24"/>
          <w:szCs w:val="24"/>
        </w:rPr>
        <w:tab/>
      </w:r>
      <w:r w:rsidRPr="002145A7">
        <w:rPr>
          <w:color w:val="000000"/>
          <w:kern w:val="0"/>
          <w:sz w:val="24"/>
          <w:szCs w:val="24"/>
          <w:lang w:eastAsia="lt-LT" w:bidi="lt-LT"/>
        </w:rPr>
        <w:t xml:space="preserve">Pažymi, kad </w:t>
      </w:r>
      <w:r w:rsidR="00855C6A" w:rsidRPr="002145A7">
        <w:rPr>
          <w:color w:val="000000"/>
          <w:kern w:val="0"/>
          <w:sz w:val="24"/>
          <w:szCs w:val="24"/>
          <w:lang w:eastAsia="lt-LT" w:bidi="lt-LT"/>
        </w:rPr>
        <w:t xml:space="preserve">Mokesčių įstatymo 6 straipsnio 3 dalis leidžia diferencijuoti mokesčio tarifą atsižvelgiant į vieną arba kelis kriterijus. </w:t>
      </w:r>
      <w:r w:rsidR="00855C6A">
        <w:rPr>
          <w:color w:val="000000"/>
          <w:kern w:val="0"/>
          <w:sz w:val="24"/>
          <w:szCs w:val="24"/>
          <w:lang w:eastAsia="lt-LT" w:bidi="lt-LT"/>
        </w:rPr>
        <w:t>I</w:t>
      </w:r>
      <w:r w:rsidRPr="002145A7">
        <w:rPr>
          <w:color w:val="000000"/>
          <w:kern w:val="0"/>
          <w:sz w:val="24"/>
          <w:szCs w:val="24"/>
          <w:lang w:eastAsia="lt-LT" w:bidi="lt-LT"/>
        </w:rPr>
        <w:t xml:space="preserve">š Sprendimo 1.2-1.4 papunkčių matyti, jog nustatomi žemės mokesčio tarifai yra siejami su tuo, kaip žemės sklypai naudojami: žemės sklypuose įrengiama daugiau automobilių stovėjimo vietų, nei leidžiama, ir ribojamas naudojimasis jomis, neužtikrinamas darnus pėsčiųjų judumas ir nesilaikant nustatytų reikalavimų įrengiama išorinė reklama. Šia apimtimi žemės mokesčio tarifų diferencijavimas yra grindžiamas Žemės mokesčio įstatymo 6 straipsnio 3 dalies 3 punkte </w:t>
      </w:r>
      <w:r w:rsidRPr="00365266">
        <w:rPr>
          <w:color w:val="000000"/>
          <w:kern w:val="0"/>
          <w:sz w:val="24"/>
          <w:szCs w:val="24"/>
          <w:lang w:eastAsia="lt-LT" w:bidi="lt-LT"/>
        </w:rPr>
        <w:t>nustatytu žemės sklypo naudojimo arba nenaudojimo kriterijumi.</w:t>
      </w:r>
      <w:r w:rsidR="00855C6A" w:rsidRPr="00365266">
        <w:rPr>
          <w:sz w:val="24"/>
          <w:szCs w:val="24"/>
        </w:rPr>
        <w:t xml:space="preserve"> </w:t>
      </w:r>
      <w:r w:rsidRPr="00365266">
        <w:rPr>
          <w:color w:val="000000"/>
          <w:kern w:val="0"/>
          <w:sz w:val="24"/>
          <w:szCs w:val="24"/>
          <w:lang w:eastAsia="lt-LT" w:bidi="lt-LT"/>
        </w:rPr>
        <w:t xml:space="preserve">Atitinkamai, Sprendimo 1.2 papunktyje nustatant atitinkamą mokesčio tarifą yra įtvirtinamos su žemės sklypų dydžiu tiesiogiai susijusios aplinkybės (t. y. statinių paskirtis, dydis ir automobilių stovėjimo vietų skaičius) - laikytina, kad tai visiškai atitinka Žemės mokesčio įstatymo 6 straipsnio 3 dalies 4 punkte nustatytą žemės sklypo dydžio kriterijų, t. y. žemės sklypo dydį. Sprendimo 1.2 papunktyje taip pat yra įtvirtinamos ir apmokestinimo atvejo aplinkybės, susijusios su Vilniaus miesto savivaldybės teritorijoje nustatytomis automobilių stovėjimo vietų skaičiaus koeficientų zonomis, todėl toks mokesčio tarifas visiškai atitinka Žemės mokesčio įstatymo 6 straipsnio 3 dalies 6 punkte nustatytą žemės sklypo buvimo savivaldybės teritorijoje vietos kriterijų. </w:t>
      </w:r>
      <w:r w:rsidR="00855C6A" w:rsidRPr="00365266">
        <w:rPr>
          <w:color w:val="000000"/>
          <w:kern w:val="0"/>
          <w:sz w:val="24"/>
          <w:szCs w:val="24"/>
          <w:lang w:eastAsia="lt-LT" w:bidi="lt-LT"/>
        </w:rPr>
        <w:t>Pažymi, kad šis pakeitimas yra susijęs su žaliosios politikos vykdymu, kuris, kaip vienas prioritetinių sostinės tikslų</w:t>
      </w:r>
      <w:r w:rsidR="00855C6A" w:rsidRPr="002145A7">
        <w:rPr>
          <w:color w:val="000000"/>
          <w:kern w:val="0"/>
          <w:sz w:val="24"/>
          <w:szCs w:val="24"/>
          <w:lang w:eastAsia="lt-LT" w:bidi="lt-LT"/>
        </w:rPr>
        <w:t>, yra teisėtai nustatytas ir Vilniaus miesto savivaldybės teritorijos bendrajame plane.</w:t>
      </w:r>
    </w:p>
    <w:p w14:paraId="08E36ED9" w14:textId="77777777" w:rsidR="00855C6A" w:rsidRDefault="00855C6A" w:rsidP="00855C6A">
      <w:pPr>
        <w:tabs>
          <w:tab w:val="left" w:pos="709"/>
        </w:tabs>
        <w:spacing w:line="240" w:lineRule="auto"/>
        <w:jc w:val="both"/>
        <w:rPr>
          <w:color w:val="000000"/>
          <w:kern w:val="0"/>
          <w:sz w:val="24"/>
          <w:szCs w:val="24"/>
          <w:lang w:eastAsia="lt-LT" w:bidi="lt-LT"/>
        </w:rPr>
      </w:pPr>
      <w:r>
        <w:rPr>
          <w:sz w:val="24"/>
          <w:szCs w:val="24"/>
        </w:rPr>
        <w:tab/>
      </w:r>
      <w:r w:rsidR="002145A7" w:rsidRPr="002145A7">
        <w:rPr>
          <w:color w:val="000000"/>
          <w:kern w:val="0"/>
          <w:sz w:val="24"/>
          <w:szCs w:val="24"/>
          <w:lang w:eastAsia="lt-LT" w:bidi="lt-LT"/>
        </w:rPr>
        <w:t>Dėl išdėstytų priežasčių</w:t>
      </w:r>
      <w:r>
        <w:rPr>
          <w:color w:val="000000"/>
          <w:kern w:val="0"/>
          <w:sz w:val="24"/>
          <w:szCs w:val="24"/>
          <w:lang w:eastAsia="lt-LT" w:bidi="lt-LT"/>
        </w:rPr>
        <w:t xml:space="preserve"> teigia</w:t>
      </w:r>
      <w:r w:rsidR="002145A7" w:rsidRPr="002145A7">
        <w:rPr>
          <w:color w:val="000000"/>
          <w:kern w:val="0"/>
          <w:sz w:val="24"/>
          <w:szCs w:val="24"/>
          <w:lang w:eastAsia="lt-LT" w:bidi="lt-LT"/>
        </w:rPr>
        <w:t>, kad pareiškėjo teiginiai, neva Sprendimo 1.2 - 1.4 papunkčiuose įtvirtinti žemės mokesčio tarifai neatitinka nė vieno Mokesčių įstatymo 6 straipsnio 3 dalies įtvirtintų kriterijų, yra absoliučiai nepagrįsti</w:t>
      </w:r>
      <w:r>
        <w:rPr>
          <w:color w:val="000000"/>
          <w:kern w:val="0"/>
          <w:sz w:val="24"/>
          <w:szCs w:val="24"/>
          <w:lang w:eastAsia="lt-LT" w:bidi="lt-LT"/>
        </w:rPr>
        <w:t>.</w:t>
      </w:r>
    </w:p>
    <w:p w14:paraId="2365F084" w14:textId="77777777" w:rsidR="00855C6A" w:rsidRDefault="00855C6A" w:rsidP="00855C6A">
      <w:pPr>
        <w:tabs>
          <w:tab w:val="left" w:pos="709"/>
        </w:tabs>
        <w:spacing w:line="240" w:lineRule="auto"/>
        <w:jc w:val="both"/>
        <w:rPr>
          <w:color w:val="000000"/>
          <w:kern w:val="0"/>
          <w:sz w:val="24"/>
          <w:szCs w:val="24"/>
          <w:lang w:eastAsia="lt-LT" w:bidi="lt-LT"/>
        </w:rPr>
      </w:pPr>
    </w:p>
    <w:p w14:paraId="18C8B399" w14:textId="7957546E" w:rsidR="00855C6A" w:rsidRPr="00215EA8" w:rsidRDefault="00855C6A" w:rsidP="00855C6A">
      <w:pPr>
        <w:tabs>
          <w:tab w:val="left" w:pos="709"/>
        </w:tabs>
        <w:spacing w:line="240" w:lineRule="auto"/>
        <w:jc w:val="both"/>
        <w:rPr>
          <w:sz w:val="24"/>
          <w:szCs w:val="24"/>
        </w:rPr>
      </w:pPr>
      <w:r>
        <w:rPr>
          <w:sz w:val="24"/>
          <w:szCs w:val="24"/>
        </w:rPr>
        <w:tab/>
      </w:r>
      <w:r w:rsidRPr="00215EA8">
        <w:rPr>
          <w:sz w:val="24"/>
          <w:szCs w:val="24"/>
        </w:rPr>
        <w:t>Teisėjų kolegija</w:t>
      </w:r>
    </w:p>
    <w:p w14:paraId="669EBE89" w14:textId="77777777" w:rsidR="00855C6A" w:rsidRPr="00215EA8" w:rsidRDefault="00855C6A" w:rsidP="00855C6A">
      <w:pPr>
        <w:tabs>
          <w:tab w:val="left" w:pos="709"/>
        </w:tabs>
        <w:spacing w:line="240" w:lineRule="auto"/>
        <w:ind w:firstLine="709"/>
        <w:jc w:val="both"/>
        <w:rPr>
          <w:sz w:val="24"/>
          <w:szCs w:val="24"/>
        </w:rPr>
      </w:pPr>
    </w:p>
    <w:p w14:paraId="73007252" w14:textId="77777777" w:rsidR="00855C6A" w:rsidRPr="00215EA8" w:rsidRDefault="00855C6A" w:rsidP="00855C6A">
      <w:pPr>
        <w:tabs>
          <w:tab w:val="left" w:pos="709"/>
        </w:tabs>
        <w:spacing w:line="240" w:lineRule="auto"/>
        <w:jc w:val="both"/>
        <w:rPr>
          <w:sz w:val="24"/>
          <w:szCs w:val="24"/>
        </w:rPr>
      </w:pPr>
      <w:r w:rsidRPr="00215EA8">
        <w:rPr>
          <w:sz w:val="24"/>
          <w:szCs w:val="24"/>
        </w:rPr>
        <w:t>k o n s t a t u o j a :</w:t>
      </w:r>
    </w:p>
    <w:p w14:paraId="732EAAD9" w14:textId="77777777" w:rsidR="00855C6A" w:rsidRDefault="00855C6A" w:rsidP="00855C6A">
      <w:pPr>
        <w:ind w:right="72"/>
        <w:jc w:val="both"/>
        <w:rPr>
          <w:sz w:val="24"/>
          <w:szCs w:val="24"/>
        </w:rPr>
      </w:pPr>
    </w:p>
    <w:p w14:paraId="5CF5A372" w14:textId="10E5148C" w:rsidR="00855C6A" w:rsidRPr="00855C6A" w:rsidRDefault="00855C6A" w:rsidP="00855C6A">
      <w:pPr>
        <w:ind w:firstLine="567"/>
        <w:jc w:val="both"/>
        <w:rPr>
          <w:sz w:val="24"/>
          <w:szCs w:val="24"/>
        </w:rPr>
      </w:pPr>
      <w:r w:rsidRPr="008A7AD0">
        <w:rPr>
          <w:sz w:val="24"/>
          <w:szCs w:val="24"/>
        </w:rPr>
        <w:t xml:space="preserve">Nagrinėjamu atveju pareiškėjas Vyriausybės atstovas Vilniaus ir Alytaus apskrityse, vadovaudamasis </w:t>
      </w:r>
      <w:proofErr w:type="spellStart"/>
      <w:r w:rsidRPr="008A7AD0">
        <w:rPr>
          <w:i/>
          <w:iCs/>
          <w:sz w:val="24"/>
          <w:szCs w:val="24"/>
        </w:rPr>
        <w:t>inter</w:t>
      </w:r>
      <w:proofErr w:type="spellEnd"/>
      <w:r w:rsidRPr="008A7AD0">
        <w:rPr>
          <w:i/>
          <w:iCs/>
          <w:sz w:val="24"/>
          <w:szCs w:val="24"/>
        </w:rPr>
        <w:t xml:space="preserve"> alia </w:t>
      </w:r>
      <w:r w:rsidRPr="008A7AD0">
        <w:rPr>
          <w:sz w:val="24"/>
          <w:szCs w:val="24"/>
        </w:rPr>
        <w:t xml:space="preserve">(be kita ko) Savivaldybių administracinės priežiūros įstatymo 7 straipsnio 5 dalimi ir Lietuvos Respublikos administracinių bylų teisenos įstatymo 112 straipsniu, su abstrakčiu, t. y. su individualiąja byla nesusijusiu, pareiškimu kreipėsi į Vilniaus apygardos administracinį teismą, prašydamas ištirti, ar </w:t>
      </w:r>
      <w:r>
        <w:rPr>
          <w:sz w:val="24"/>
          <w:szCs w:val="24"/>
        </w:rPr>
        <w:t xml:space="preserve">Vilniaus miesto savivaldybės tarybos 2021 m. birželio 23 d. sprendimas Nr. 1-1043 </w:t>
      </w:r>
      <w:r w:rsidRPr="00820E97">
        <w:rPr>
          <w:sz w:val="24"/>
          <w:szCs w:val="24"/>
        </w:rPr>
        <w:t>„Dėl žemės mokesčio tarifų 2022 metams nustatymo“</w:t>
      </w:r>
      <w:r>
        <w:rPr>
          <w:sz w:val="24"/>
          <w:szCs w:val="24"/>
        </w:rPr>
        <w:t xml:space="preserve"> </w:t>
      </w:r>
      <w:r w:rsidRPr="00261684">
        <w:rPr>
          <w:rFonts w:eastAsia="SimSun"/>
          <w:color w:val="000000"/>
          <w:sz w:val="24"/>
          <w:szCs w:val="24"/>
          <w:shd w:val="clear" w:color="auto" w:fill="FFFFFF"/>
          <w:lang w:eastAsia="zh-CN"/>
        </w:rPr>
        <w:t>(TAR,</w:t>
      </w:r>
      <w:r>
        <w:rPr>
          <w:rFonts w:eastAsia="SimSun"/>
          <w:color w:val="000000"/>
          <w:sz w:val="24"/>
          <w:szCs w:val="24"/>
          <w:shd w:val="clear" w:color="auto" w:fill="FFFFFF"/>
          <w:lang w:eastAsia="zh-CN"/>
        </w:rPr>
        <w:t xml:space="preserve"> </w:t>
      </w:r>
      <w:r w:rsidRPr="00261684">
        <w:rPr>
          <w:rFonts w:eastAsia="SimSun"/>
          <w:color w:val="000000"/>
          <w:sz w:val="24"/>
          <w:szCs w:val="24"/>
          <w:shd w:val="clear" w:color="auto" w:fill="FFFFFF"/>
          <w:lang w:eastAsia="zh-CN"/>
        </w:rPr>
        <w:t>202</w:t>
      </w:r>
      <w:r w:rsidRPr="00505426">
        <w:rPr>
          <w:rFonts w:eastAsia="SimSun"/>
          <w:color w:val="000000"/>
          <w:sz w:val="24"/>
          <w:szCs w:val="24"/>
          <w:shd w:val="clear" w:color="auto" w:fill="FFFFFF"/>
          <w:lang w:eastAsia="zh-CN"/>
        </w:rPr>
        <w:t>1</w:t>
      </w:r>
      <w:r w:rsidRPr="00261684">
        <w:rPr>
          <w:rFonts w:eastAsia="SimSun"/>
          <w:color w:val="000000"/>
          <w:sz w:val="24"/>
          <w:szCs w:val="24"/>
          <w:shd w:val="clear" w:color="auto" w:fill="FFFFFF"/>
          <w:lang w:eastAsia="zh-CN"/>
        </w:rPr>
        <w:t>-0</w:t>
      </w:r>
      <w:r>
        <w:rPr>
          <w:rFonts w:eastAsia="SimSun"/>
          <w:color w:val="000000"/>
          <w:sz w:val="24"/>
          <w:szCs w:val="24"/>
          <w:shd w:val="clear" w:color="auto" w:fill="FFFFFF"/>
          <w:lang w:eastAsia="zh-CN"/>
        </w:rPr>
        <w:t>7</w:t>
      </w:r>
      <w:r w:rsidRPr="00261684">
        <w:rPr>
          <w:rFonts w:eastAsia="SimSun"/>
          <w:color w:val="000000"/>
          <w:sz w:val="24"/>
          <w:szCs w:val="24"/>
          <w:shd w:val="clear" w:color="auto" w:fill="FFFFFF"/>
          <w:lang w:eastAsia="zh-CN"/>
        </w:rPr>
        <w:t>-0</w:t>
      </w:r>
      <w:r>
        <w:rPr>
          <w:rFonts w:eastAsia="SimSun"/>
          <w:color w:val="000000"/>
          <w:sz w:val="24"/>
          <w:szCs w:val="24"/>
          <w:shd w:val="clear" w:color="auto" w:fill="FFFFFF"/>
          <w:lang w:eastAsia="zh-CN"/>
        </w:rPr>
        <w:t>7</w:t>
      </w:r>
      <w:r w:rsidRPr="00261684">
        <w:rPr>
          <w:rFonts w:eastAsia="SimSun"/>
          <w:color w:val="000000"/>
          <w:sz w:val="24"/>
          <w:szCs w:val="24"/>
          <w:shd w:val="clear" w:color="auto" w:fill="FFFFFF"/>
          <w:lang w:eastAsia="zh-CN"/>
        </w:rPr>
        <w:t>,</w:t>
      </w:r>
      <w:r>
        <w:rPr>
          <w:rFonts w:eastAsia="SimSun"/>
          <w:color w:val="000000"/>
          <w:sz w:val="24"/>
          <w:szCs w:val="24"/>
          <w:shd w:val="clear" w:color="auto" w:fill="FFFFFF"/>
          <w:lang w:eastAsia="zh-CN"/>
        </w:rPr>
        <w:t xml:space="preserve"> </w:t>
      </w:r>
      <w:r w:rsidRPr="00261684">
        <w:rPr>
          <w:rFonts w:eastAsia="SimSun"/>
          <w:color w:val="000000"/>
          <w:sz w:val="24"/>
          <w:szCs w:val="24"/>
          <w:shd w:val="clear" w:color="auto" w:fill="FFFFFF"/>
          <w:lang w:eastAsia="zh-CN"/>
        </w:rPr>
        <w:t>Nr.</w:t>
      </w:r>
      <w:r>
        <w:rPr>
          <w:rFonts w:eastAsia="SimSun"/>
          <w:color w:val="000000"/>
          <w:sz w:val="24"/>
          <w:szCs w:val="24"/>
          <w:shd w:val="clear" w:color="auto" w:fill="FFFFFF"/>
          <w:lang w:eastAsia="zh-CN"/>
        </w:rPr>
        <w:t xml:space="preserve"> </w:t>
      </w:r>
      <w:r w:rsidRPr="00261684">
        <w:rPr>
          <w:rFonts w:eastAsia="SimSun"/>
          <w:color w:val="000000"/>
          <w:sz w:val="24"/>
          <w:szCs w:val="24"/>
          <w:shd w:val="clear" w:color="auto" w:fill="FFFFFF"/>
          <w:lang w:eastAsia="zh-CN"/>
        </w:rPr>
        <w:t>1</w:t>
      </w:r>
      <w:r>
        <w:rPr>
          <w:rFonts w:eastAsia="SimSun"/>
          <w:color w:val="000000"/>
          <w:sz w:val="24"/>
          <w:szCs w:val="24"/>
          <w:shd w:val="clear" w:color="auto" w:fill="FFFFFF"/>
          <w:lang w:eastAsia="zh-CN"/>
        </w:rPr>
        <w:t>5349</w:t>
      </w:r>
      <w:r w:rsidRPr="00261684">
        <w:rPr>
          <w:rFonts w:eastAsia="SimSun"/>
          <w:color w:val="000000"/>
          <w:sz w:val="24"/>
          <w:szCs w:val="24"/>
          <w:shd w:val="clear" w:color="auto" w:fill="FFFFFF"/>
          <w:lang w:eastAsia="zh-CN"/>
        </w:rPr>
        <w:t>)</w:t>
      </w:r>
      <w:r w:rsidRPr="00DF7D5A">
        <w:rPr>
          <w:rFonts w:eastAsia="Calibri"/>
          <w:sz w:val="24"/>
          <w:szCs w:val="24"/>
        </w:rPr>
        <w:t xml:space="preserve"> </w:t>
      </w:r>
      <w:r>
        <w:rPr>
          <w:rFonts w:eastAsia="Calibri"/>
          <w:sz w:val="24"/>
          <w:szCs w:val="24"/>
        </w:rPr>
        <w:t xml:space="preserve">pagal priėmimo tvarką </w:t>
      </w:r>
      <w:r w:rsidRPr="00DF7D5A">
        <w:rPr>
          <w:rFonts w:eastAsia="Calibri"/>
          <w:sz w:val="24"/>
          <w:szCs w:val="24"/>
        </w:rPr>
        <w:t>atitinka</w:t>
      </w:r>
      <w:r w:rsidRPr="00396C2C">
        <w:rPr>
          <w:sz w:val="24"/>
          <w:szCs w:val="24"/>
        </w:rPr>
        <w:t xml:space="preserve"> </w:t>
      </w:r>
      <w:r w:rsidRPr="003F130D">
        <w:rPr>
          <w:sz w:val="24"/>
          <w:szCs w:val="24"/>
        </w:rPr>
        <w:t>Vietos savivaldos įstatymo 4 straipsnio</w:t>
      </w:r>
      <w:r>
        <w:rPr>
          <w:sz w:val="24"/>
          <w:szCs w:val="24"/>
        </w:rPr>
        <w:t xml:space="preserve"> 9</w:t>
      </w:r>
      <w:r w:rsidRPr="003F130D">
        <w:rPr>
          <w:sz w:val="24"/>
          <w:szCs w:val="24"/>
        </w:rPr>
        <w:t xml:space="preserve"> punkt</w:t>
      </w:r>
      <w:r>
        <w:rPr>
          <w:sz w:val="24"/>
          <w:szCs w:val="24"/>
        </w:rPr>
        <w:t xml:space="preserve">ą ir </w:t>
      </w:r>
      <w:r w:rsidRPr="00193591">
        <w:rPr>
          <w:sz w:val="24"/>
          <w:szCs w:val="24"/>
        </w:rPr>
        <w:t>13 straipsnio 5 da</w:t>
      </w:r>
      <w:r>
        <w:rPr>
          <w:sz w:val="24"/>
          <w:szCs w:val="24"/>
        </w:rPr>
        <w:t xml:space="preserve">lį, taip pat </w:t>
      </w:r>
      <w:r w:rsidRPr="0094286B">
        <w:rPr>
          <w:sz w:val="24"/>
          <w:szCs w:val="24"/>
        </w:rPr>
        <w:t>Teisėkūros pagrindų įstatymo</w:t>
      </w:r>
      <w:r>
        <w:rPr>
          <w:sz w:val="24"/>
          <w:szCs w:val="24"/>
        </w:rPr>
        <w:t xml:space="preserve"> 3 straipsnio 2 dalies 4 punktą ir 5 straipsnio 1 dalį, 2 dalies 2 punktą ir 6 dalį; </w:t>
      </w:r>
      <w:r>
        <w:rPr>
          <w:rFonts w:eastAsia="Calibri"/>
          <w:sz w:val="24"/>
          <w:szCs w:val="24"/>
        </w:rPr>
        <w:t>ar Sprendimo 1.2–1.4 papunkčiai atitinka Žemės mokesčio įstatymo 6 straipsnio 3 dalį.</w:t>
      </w:r>
    </w:p>
    <w:p w14:paraId="7358CE96" w14:textId="77777777" w:rsidR="00855C6A" w:rsidRDefault="00855C6A" w:rsidP="00855C6A">
      <w:pPr>
        <w:ind w:right="72"/>
        <w:jc w:val="both"/>
        <w:rPr>
          <w:color w:val="000000"/>
          <w:sz w:val="24"/>
          <w:szCs w:val="24"/>
        </w:rPr>
      </w:pPr>
    </w:p>
    <w:p w14:paraId="30FA4096" w14:textId="3F5203B8" w:rsidR="00855C6A" w:rsidRDefault="00855C6A" w:rsidP="00855C6A">
      <w:pPr>
        <w:ind w:right="72" w:firstLine="567"/>
        <w:jc w:val="both"/>
        <w:rPr>
          <w:i/>
          <w:iCs/>
          <w:color w:val="000000"/>
          <w:sz w:val="24"/>
          <w:szCs w:val="24"/>
        </w:rPr>
      </w:pPr>
      <w:r w:rsidRPr="006844C8">
        <w:rPr>
          <w:i/>
          <w:iCs/>
          <w:color w:val="000000"/>
          <w:sz w:val="24"/>
          <w:szCs w:val="24"/>
        </w:rPr>
        <w:t>Dėl procedūrinių pažeidimų</w:t>
      </w:r>
    </w:p>
    <w:p w14:paraId="6FBA837B" w14:textId="77777777" w:rsidR="00855C6A" w:rsidRPr="006844C8" w:rsidRDefault="00855C6A" w:rsidP="00A13333">
      <w:pPr>
        <w:ind w:right="72"/>
        <w:jc w:val="both"/>
        <w:rPr>
          <w:i/>
          <w:iCs/>
          <w:color w:val="000000"/>
          <w:sz w:val="24"/>
          <w:szCs w:val="24"/>
        </w:rPr>
      </w:pPr>
    </w:p>
    <w:p w14:paraId="6486C9BD" w14:textId="1F22AD82" w:rsidR="00A07EFF" w:rsidRPr="002A7B3D" w:rsidRDefault="00855C6A" w:rsidP="002A7B3D">
      <w:pPr>
        <w:ind w:firstLine="720"/>
        <w:jc w:val="both"/>
        <w:rPr>
          <w:rFonts w:eastAsia="Calibri"/>
          <w:color w:val="000000"/>
          <w:sz w:val="24"/>
          <w:szCs w:val="24"/>
        </w:rPr>
      </w:pPr>
      <w:r w:rsidRPr="00923D02">
        <w:rPr>
          <w:sz w:val="24"/>
          <w:szCs w:val="24"/>
          <w:lang w:eastAsia="lt-LT"/>
        </w:rPr>
        <w:t>Pareiškėj</w:t>
      </w:r>
      <w:r>
        <w:rPr>
          <w:sz w:val="24"/>
          <w:szCs w:val="24"/>
          <w:lang w:eastAsia="lt-LT"/>
        </w:rPr>
        <w:t>as</w:t>
      </w:r>
      <w:r w:rsidRPr="00923D02">
        <w:rPr>
          <w:sz w:val="24"/>
          <w:szCs w:val="24"/>
          <w:lang w:eastAsia="lt-LT"/>
        </w:rPr>
        <w:t xml:space="preserve">, </w:t>
      </w:r>
      <w:r w:rsidRPr="00923D02">
        <w:rPr>
          <w:color w:val="000000"/>
          <w:sz w:val="24"/>
          <w:szCs w:val="24"/>
        </w:rPr>
        <w:t>atsižvelg</w:t>
      </w:r>
      <w:r>
        <w:rPr>
          <w:color w:val="000000"/>
          <w:sz w:val="24"/>
          <w:szCs w:val="24"/>
        </w:rPr>
        <w:t xml:space="preserve">damas </w:t>
      </w:r>
      <w:r w:rsidRPr="00923D02">
        <w:rPr>
          <w:color w:val="000000"/>
          <w:sz w:val="24"/>
          <w:szCs w:val="24"/>
        </w:rPr>
        <w:t xml:space="preserve">į tai, kad Sprendimo projektas </w:t>
      </w:r>
      <w:r w:rsidR="00A07EFF" w:rsidRPr="00A07EFF">
        <w:rPr>
          <w:rFonts w:eastAsia="Calibri"/>
          <w:color w:val="000000"/>
          <w:sz w:val="24"/>
          <w:szCs w:val="24"/>
        </w:rPr>
        <w:t>Vilniaus miesto savivaldybės tarybos 2021 m. birželio 23 d. posėdžio</w:t>
      </w:r>
      <w:r w:rsidRPr="00923D02">
        <w:rPr>
          <w:color w:val="000000"/>
          <w:sz w:val="24"/>
          <w:szCs w:val="24"/>
        </w:rPr>
        <w:t xml:space="preserve"> metu buvo papildytas naują reguliavimą nustatančiomis nuostatomis, darančiomis esminę įtaką mokesčių mokėtojams, </w:t>
      </w:r>
      <w:r w:rsidR="002A7B3D">
        <w:rPr>
          <w:color w:val="000000"/>
          <w:sz w:val="24"/>
          <w:szCs w:val="24"/>
        </w:rPr>
        <w:t xml:space="preserve">t. y. </w:t>
      </w:r>
      <w:r w:rsidR="002A7B3D" w:rsidRPr="00A07EFF">
        <w:rPr>
          <w:rFonts w:eastAsia="Calibri"/>
          <w:color w:val="000000"/>
          <w:sz w:val="24"/>
          <w:szCs w:val="24"/>
        </w:rPr>
        <w:t>Sprendimo projektas buvo papildytas naujomis nuostatomis dėl žemės mokesčio tarifų ir juos lemiančių aplinkybių (1.2 papunkčio pirmasis sakinys, 1.3 ir 1.4 papunkčiai), taip pat dėl atleidimo nuo žemės mokesčio sąlygų (4 punktas)</w:t>
      </w:r>
      <w:r w:rsidR="002A7B3D">
        <w:rPr>
          <w:rFonts w:eastAsia="Calibri"/>
          <w:color w:val="000000"/>
          <w:sz w:val="24"/>
          <w:szCs w:val="24"/>
        </w:rPr>
        <w:t>,</w:t>
      </w:r>
      <w:r w:rsidR="002A7B3D" w:rsidRPr="00A07EFF">
        <w:rPr>
          <w:rFonts w:eastAsia="Calibri"/>
          <w:color w:val="000000"/>
          <w:sz w:val="24"/>
          <w:szCs w:val="24"/>
        </w:rPr>
        <w:t xml:space="preserve"> </w:t>
      </w:r>
      <w:r w:rsidRPr="00923D02">
        <w:rPr>
          <w:color w:val="000000"/>
          <w:sz w:val="24"/>
          <w:szCs w:val="24"/>
        </w:rPr>
        <w:t>tačiau nei nauja šio Sprendimo projekto redakcija, nei siūlymai koreguoti viešai paskelbtą Sprendimo projektą nebuvo skelbiami Vilniaus miesto savivaldybės interneto svetainėje</w:t>
      </w:r>
      <w:r w:rsidR="002A7B3D">
        <w:rPr>
          <w:color w:val="000000"/>
          <w:sz w:val="24"/>
          <w:szCs w:val="24"/>
        </w:rPr>
        <w:t xml:space="preserve"> ir</w:t>
      </w:r>
      <w:r w:rsidRPr="00923D02">
        <w:rPr>
          <w:color w:val="000000"/>
          <w:sz w:val="24"/>
          <w:szCs w:val="24"/>
        </w:rPr>
        <w:t xml:space="preserve"> TAIS, </w:t>
      </w:r>
      <w:r w:rsidR="00A07EFF" w:rsidRPr="00A07EFF">
        <w:rPr>
          <w:rFonts w:eastAsia="Calibri"/>
          <w:color w:val="000000"/>
          <w:sz w:val="24"/>
          <w:szCs w:val="24"/>
        </w:rPr>
        <w:t xml:space="preserve">kaip turėtų būti pagal Vietos savivaldos įstatymo 13 straipsnio 5 dalį, taip pat </w:t>
      </w:r>
      <w:r w:rsidR="00A07EFF" w:rsidRPr="00A07EFF">
        <w:rPr>
          <w:sz w:val="24"/>
          <w:szCs w:val="24"/>
        </w:rPr>
        <w:t>Teisėkūros pagrindų įstatymo 5 straipsnio 2 dalies 2 punktą ir Aprašo 15 punktą</w:t>
      </w:r>
      <w:r w:rsidR="002A7B3D">
        <w:rPr>
          <w:sz w:val="24"/>
          <w:szCs w:val="24"/>
        </w:rPr>
        <w:t xml:space="preserve">, taip </w:t>
      </w:r>
      <w:r w:rsidR="00A07EFF" w:rsidRPr="00A07EFF">
        <w:rPr>
          <w:rFonts w:eastAsia="Calibri"/>
          <w:color w:val="000000"/>
          <w:sz w:val="24"/>
          <w:szCs w:val="24"/>
        </w:rPr>
        <w:t>apriboj</w:t>
      </w:r>
      <w:r w:rsidR="002A7B3D">
        <w:rPr>
          <w:rFonts w:eastAsia="Calibri"/>
          <w:color w:val="000000"/>
          <w:sz w:val="24"/>
          <w:szCs w:val="24"/>
        </w:rPr>
        <w:t>ant</w:t>
      </w:r>
      <w:r w:rsidR="00A07EFF" w:rsidRPr="00A07EFF">
        <w:rPr>
          <w:rFonts w:eastAsia="Calibri"/>
          <w:color w:val="000000"/>
          <w:sz w:val="24"/>
          <w:szCs w:val="24"/>
        </w:rPr>
        <w:t xml:space="preserve"> </w:t>
      </w:r>
      <w:r w:rsidR="00A07EFF" w:rsidRPr="00A07EFF">
        <w:rPr>
          <w:sz w:val="24"/>
          <w:szCs w:val="24"/>
        </w:rPr>
        <w:t>vietos gyventojų teisę dalyvauti priimant Sprendim</w:t>
      </w:r>
      <w:r w:rsidR="00A07EFF" w:rsidRPr="00A07EFF">
        <w:rPr>
          <w:rFonts w:eastAsia="Calibri"/>
          <w:color w:val="000000"/>
          <w:sz w:val="24"/>
          <w:szCs w:val="24"/>
        </w:rPr>
        <w:t>ą</w:t>
      </w:r>
      <w:r w:rsidR="002A7B3D">
        <w:rPr>
          <w:rFonts w:eastAsia="Calibri"/>
          <w:color w:val="000000"/>
          <w:sz w:val="24"/>
          <w:szCs w:val="24"/>
        </w:rPr>
        <w:t xml:space="preserve">, prieina prie išvados, </w:t>
      </w:r>
      <w:r w:rsidR="00A07EFF" w:rsidRPr="00A07EFF">
        <w:rPr>
          <w:rFonts w:eastAsia="Calibri"/>
          <w:color w:val="000000"/>
          <w:sz w:val="24"/>
          <w:szCs w:val="24"/>
        </w:rPr>
        <w:t xml:space="preserve">kad priimant Sprendimą atitinkamai buvo nesilaikyta Vietos savivaldos įstatymo 13 straipsnio 5 dalyje nustatytos </w:t>
      </w:r>
      <w:r w:rsidR="00A07EFF" w:rsidRPr="00A07EFF">
        <w:rPr>
          <w:sz w:val="24"/>
          <w:szCs w:val="24"/>
        </w:rPr>
        <w:t xml:space="preserve">savivaldybės tarybos sprendimų projektų skelbimo </w:t>
      </w:r>
      <w:r w:rsidR="00A07EFF" w:rsidRPr="00A07EFF">
        <w:rPr>
          <w:rFonts w:eastAsia="Calibri"/>
          <w:color w:val="000000"/>
          <w:sz w:val="24"/>
          <w:szCs w:val="24"/>
        </w:rPr>
        <w:t>tvarkos ir nepaisyta</w:t>
      </w:r>
      <w:r w:rsidR="00A07EFF" w:rsidRPr="00A07EFF">
        <w:rPr>
          <w:sz w:val="24"/>
          <w:szCs w:val="24"/>
        </w:rPr>
        <w:t xml:space="preserve"> savivaldybės gyventojų </w:t>
      </w:r>
      <w:r w:rsidR="00A07EFF" w:rsidRPr="005D78F9">
        <w:rPr>
          <w:sz w:val="24"/>
          <w:szCs w:val="24"/>
        </w:rPr>
        <w:t>dalyvavimo tvarkant viešuosius savivaldybės reikalus principo</w:t>
      </w:r>
      <w:r w:rsidR="00A07EFF" w:rsidRPr="005D78F9">
        <w:rPr>
          <w:rFonts w:eastAsia="Calibri"/>
          <w:color w:val="000000"/>
          <w:sz w:val="24"/>
          <w:szCs w:val="24"/>
        </w:rPr>
        <w:t xml:space="preserve"> ir </w:t>
      </w:r>
      <w:r w:rsidR="00A07EFF" w:rsidRPr="005D78F9">
        <w:rPr>
          <w:sz w:val="24"/>
          <w:szCs w:val="24"/>
        </w:rPr>
        <w:t>teisėkūros atvirumo ir skaidrumo reikalavimų</w:t>
      </w:r>
      <w:r w:rsidR="00A07EFF" w:rsidRPr="005D78F9">
        <w:rPr>
          <w:rFonts w:eastAsia="Calibri"/>
          <w:color w:val="000000"/>
          <w:sz w:val="24"/>
          <w:szCs w:val="24"/>
        </w:rPr>
        <w:t xml:space="preserve">, taip pat </w:t>
      </w:r>
      <w:r w:rsidR="00A07EFF" w:rsidRPr="005D78F9">
        <w:rPr>
          <w:sz w:val="24"/>
          <w:szCs w:val="24"/>
        </w:rPr>
        <w:t>nesilaikyta iš Teisėkūros pagrindų įstatymo 5 straipsnio 6</w:t>
      </w:r>
      <w:r w:rsidR="005D78F9" w:rsidRPr="005D78F9">
        <w:rPr>
          <w:sz w:val="24"/>
          <w:szCs w:val="24"/>
        </w:rPr>
        <w:t xml:space="preserve"> </w:t>
      </w:r>
      <w:r w:rsidR="00A07EFF" w:rsidRPr="005D78F9">
        <w:rPr>
          <w:sz w:val="24"/>
          <w:szCs w:val="24"/>
        </w:rPr>
        <w:t xml:space="preserve">dalies kylančios </w:t>
      </w:r>
      <w:r w:rsidR="002A7B3D" w:rsidRPr="005D78F9">
        <w:rPr>
          <w:sz w:val="24"/>
          <w:szCs w:val="24"/>
        </w:rPr>
        <w:t xml:space="preserve">TAIS </w:t>
      </w:r>
      <w:r w:rsidR="00A07EFF" w:rsidRPr="005D78F9">
        <w:rPr>
          <w:sz w:val="24"/>
          <w:szCs w:val="24"/>
        </w:rPr>
        <w:t>naudojimo t</w:t>
      </w:r>
      <w:r w:rsidR="00A07EFF" w:rsidRPr="00A07EFF">
        <w:rPr>
          <w:sz w:val="24"/>
          <w:szCs w:val="24"/>
        </w:rPr>
        <w:t xml:space="preserve">eisėkūrai tvarkos ir nepaisyta </w:t>
      </w:r>
      <w:r w:rsidR="002A7B3D">
        <w:rPr>
          <w:sz w:val="24"/>
          <w:szCs w:val="24"/>
        </w:rPr>
        <w:t xml:space="preserve">TAIS </w:t>
      </w:r>
      <w:r w:rsidR="00A07EFF" w:rsidRPr="00A07EFF">
        <w:rPr>
          <w:sz w:val="24"/>
          <w:szCs w:val="24"/>
        </w:rPr>
        <w:t xml:space="preserve">paskirties ir struktūros. </w:t>
      </w:r>
    </w:p>
    <w:p w14:paraId="49250BDA" w14:textId="77777777" w:rsidR="00A13333" w:rsidRDefault="00855C6A" w:rsidP="00855C6A">
      <w:pPr>
        <w:ind w:firstLine="720"/>
        <w:jc w:val="both"/>
        <w:rPr>
          <w:sz w:val="24"/>
          <w:szCs w:val="24"/>
        </w:rPr>
      </w:pPr>
      <w:r w:rsidRPr="006C2AAF">
        <w:rPr>
          <w:bCs/>
          <w:sz w:val="24"/>
          <w:szCs w:val="24"/>
          <w:lang w:bidi="lt-LT"/>
        </w:rPr>
        <w:t xml:space="preserve">Pažymėtina, kad </w:t>
      </w:r>
      <w:r w:rsidR="00A13333" w:rsidRPr="00A13333">
        <w:rPr>
          <w:sz w:val="24"/>
          <w:szCs w:val="24"/>
        </w:rPr>
        <w:t xml:space="preserve">Vietos savivaldos įstatymo </w:t>
      </w:r>
      <w:bookmarkStart w:id="13" w:name="_Hlk118377438"/>
      <w:r w:rsidR="00A13333" w:rsidRPr="00A13333">
        <w:rPr>
          <w:sz w:val="24"/>
          <w:szCs w:val="24"/>
        </w:rPr>
        <w:t>4 straipsnio 9 punktas nustato savivaldybės gyventojų dalyvavimo tvarkant viešuosius savivaldybės reikalus principą</w:t>
      </w:r>
      <w:bookmarkEnd w:id="13"/>
      <w:r w:rsidR="00A13333" w:rsidRPr="00A13333">
        <w:rPr>
          <w:sz w:val="24"/>
          <w:szCs w:val="24"/>
        </w:rPr>
        <w:t>, kuris reiškia, kad savivaldybės informuoja vietos gyventojus apie savo veiklą, sprendimų projektus, priimtus sprendimus ir sudaro sąlygas vietos gyventojams tiesiogiai dalyvauti planuojant ir įgyvendinant savivaldybės sprendimus.</w:t>
      </w:r>
    </w:p>
    <w:p w14:paraId="457530E9" w14:textId="2602813F" w:rsidR="00855C6A" w:rsidRPr="006C2AAF" w:rsidRDefault="00855C6A" w:rsidP="00855C6A">
      <w:pPr>
        <w:ind w:firstLine="720"/>
        <w:jc w:val="both"/>
        <w:rPr>
          <w:sz w:val="24"/>
          <w:szCs w:val="24"/>
        </w:rPr>
      </w:pPr>
      <w:r w:rsidRPr="006C2AAF">
        <w:rPr>
          <w:sz w:val="24"/>
          <w:szCs w:val="24"/>
        </w:rPr>
        <w:t>Vietos savivaldos įstatymo 4 straipsnio 12 dalyje įtvirtintas reagavimo į savivaldybės gyventojų nuomonę principas, pagal kurį s</w:t>
      </w:r>
      <w:r w:rsidRPr="006C2AAF">
        <w:rPr>
          <w:color w:val="000000"/>
          <w:sz w:val="24"/>
          <w:szCs w:val="24"/>
          <w:shd w:val="clear" w:color="auto" w:fill="FFFFFF"/>
        </w:rPr>
        <w:t xml:space="preserve">avivaldybės gyventojai ar jų atstovai turi teisę susipažinti su savivaldybės institucijų sprendimų projektais ir priimtais sprendimais. </w:t>
      </w:r>
    </w:p>
    <w:p w14:paraId="3BE2286C" w14:textId="77777777" w:rsidR="00855C6A" w:rsidRPr="006C2AAF" w:rsidRDefault="00855C6A" w:rsidP="00855C6A">
      <w:pPr>
        <w:ind w:firstLine="720"/>
        <w:jc w:val="both"/>
        <w:rPr>
          <w:sz w:val="24"/>
          <w:szCs w:val="24"/>
        </w:rPr>
      </w:pPr>
      <w:r w:rsidRPr="006C2AAF">
        <w:rPr>
          <w:sz w:val="24"/>
          <w:szCs w:val="24"/>
        </w:rPr>
        <w:t>Vietos savivaldos įstatymo 13 straipsnio 5 dalyje nustatyta, kad pateikti sprendimų projektai yra registruojami reglamento nustatyta tvarka ir ne vėliau kaip artimiausią darbo dieną po registracijos paskelbiami savivaldybės interneto svetainėje. To paties straipsnio 8 dalyje nustatyta, kad apie savivaldybės tarybos posėdžio laiką, svarstyti parengtus ir reglamento nustatyta tvarka įregistruotus klausimus kartu su sprendimų projektais meras &lt;...&gt;</w:t>
      </w:r>
      <w:r w:rsidRPr="006C2AAF">
        <w:rPr>
          <w:color w:val="000000"/>
          <w:sz w:val="24"/>
          <w:szCs w:val="24"/>
          <w:shd w:val="clear" w:color="auto" w:fill="FFFFFF"/>
        </w:rPr>
        <w:t xml:space="preserve"> ne vėliau kaip prieš 3 darbo dienas iki posėdžio pradžios reglamento nustatyta tvarka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14:paraId="6E357F8A" w14:textId="77777777" w:rsidR="00855C6A" w:rsidRPr="006C2AAF" w:rsidRDefault="00855C6A" w:rsidP="00855C6A">
      <w:pPr>
        <w:ind w:firstLine="720"/>
        <w:jc w:val="both"/>
        <w:rPr>
          <w:sz w:val="24"/>
          <w:szCs w:val="24"/>
        </w:rPr>
      </w:pPr>
      <w:r w:rsidRPr="006C2AAF">
        <w:rPr>
          <w:sz w:val="24"/>
          <w:szCs w:val="24"/>
        </w:rPr>
        <w:t>Vietos savivaldos įstatymo 13 straipsnio 7 dalyje nustatyta, kad</w:t>
      </w:r>
      <w:r w:rsidRPr="006C2AAF">
        <w:rPr>
          <w:color w:val="000000"/>
          <w:sz w:val="24"/>
          <w:szCs w:val="24"/>
          <w:shd w:val="clear" w:color="auto" w:fill="FFFFFF"/>
        </w:rPr>
        <w:t xml:space="preserve"> savivaldybės tarybos posėdžio darbotvarkė gali būti papildyta ar pakeista savivaldybės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&lt;...&gt;.</w:t>
      </w:r>
    </w:p>
    <w:p w14:paraId="156AB5D7" w14:textId="7659C6CD" w:rsidR="00855C6A" w:rsidRDefault="00855C6A" w:rsidP="00A13333">
      <w:pPr>
        <w:ind w:firstLine="720"/>
        <w:jc w:val="both"/>
        <w:rPr>
          <w:sz w:val="24"/>
          <w:szCs w:val="24"/>
        </w:rPr>
      </w:pPr>
      <w:r w:rsidRPr="00B54C19">
        <w:rPr>
          <w:sz w:val="24"/>
          <w:szCs w:val="24"/>
        </w:rPr>
        <w:t xml:space="preserve">Teisėkūros pagrindų įstatymo 3 straipsnio 2 dalies 4 punkte įtvirtintas teisėkūros atvirumo ir skaidrumo principas, reiškiantis, kad teisėkūra turi būti vieša, </w:t>
      </w:r>
      <w:r w:rsidRPr="006C2AAF">
        <w:rPr>
          <w:sz w:val="24"/>
          <w:szCs w:val="24"/>
        </w:rPr>
        <w:t>su bendraisiais interesais susiję teisėkūros sprendimai negali būti priimami visuomenei nežinant ir neturint galimybių dalyvauti</w:t>
      </w:r>
      <w:r>
        <w:rPr>
          <w:b/>
          <w:bCs/>
          <w:sz w:val="24"/>
          <w:szCs w:val="24"/>
        </w:rPr>
        <w:t xml:space="preserve"> &lt;</w:t>
      </w:r>
      <w:r w:rsidRPr="00BF7293">
        <w:rPr>
          <w:sz w:val="24"/>
          <w:szCs w:val="24"/>
        </w:rPr>
        <w:t>...</w:t>
      </w:r>
      <w:r>
        <w:rPr>
          <w:b/>
          <w:bCs/>
          <w:sz w:val="24"/>
          <w:szCs w:val="24"/>
        </w:rPr>
        <w:t>&gt;</w:t>
      </w:r>
      <w:r w:rsidRPr="00B54C19">
        <w:rPr>
          <w:sz w:val="24"/>
          <w:szCs w:val="24"/>
        </w:rPr>
        <w:t xml:space="preserve">. </w:t>
      </w:r>
    </w:p>
    <w:p w14:paraId="03A08DE1" w14:textId="77777777" w:rsidR="0034459D" w:rsidRDefault="00A13333" w:rsidP="0034459D">
      <w:pPr>
        <w:ind w:firstLine="720"/>
        <w:jc w:val="both"/>
        <w:rPr>
          <w:sz w:val="24"/>
          <w:szCs w:val="24"/>
        </w:rPr>
      </w:pPr>
      <w:r w:rsidRPr="00193591">
        <w:rPr>
          <w:sz w:val="24"/>
          <w:szCs w:val="24"/>
        </w:rPr>
        <w:t>Teisėkūros pagrindų įstatymo</w:t>
      </w:r>
      <w:r>
        <w:rPr>
          <w:sz w:val="24"/>
          <w:szCs w:val="24"/>
        </w:rPr>
        <w:t xml:space="preserve"> 5 straipsnio 1 dalyje nustatyta, kad t</w:t>
      </w:r>
      <w:r w:rsidRPr="007E107D">
        <w:rPr>
          <w:sz w:val="24"/>
          <w:szCs w:val="24"/>
        </w:rPr>
        <w:t xml:space="preserve">eisėkūros atvirumui, skaidrumui, koncentruotumui užtikrinti naudojama </w:t>
      </w:r>
      <w:r w:rsidRPr="00EC30AC">
        <w:rPr>
          <w:sz w:val="24"/>
          <w:szCs w:val="24"/>
        </w:rPr>
        <w:t>Lietuvos Respublikos Seimo kanceliarijos teisės aktų informacin</w:t>
      </w:r>
      <w:r>
        <w:rPr>
          <w:sz w:val="24"/>
          <w:szCs w:val="24"/>
        </w:rPr>
        <w:t>ė</w:t>
      </w:r>
      <w:r w:rsidRPr="00EC30AC">
        <w:rPr>
          <w:sz w:val="24"/>
          <w:szCs w:val="24"/>
        </w:rPr>
        <w:t xml:space="preserve"> sistem</w:t>
      </w:r>
      <w:r>
        <w:rPr>
          <w:sz w:val="24"/>
          <w:szCs w:val="24"/>
        </w:rPr>
        <w:t xml:space="preserve">a. Vadovaujantis Teisėkūros pagrindų įstatymo 5 straipsnio 2 dalies 2 punktu, </w:t>
      </w:r>
      <w:r w:rsidR="008D416B">
        <w:rPr>
          <w:sz w:val="24"/>
          <w:szCs w:val="24"/>
        </w:rPr>
        <w:t xml:space="preserve">TAIS </w:t>
      </w:r>
      <w:r>
        <w:rPr>
          <w:sz w:val="24"/>
          <w:szCs w:val="24"/>
        </w:rPr>
        <w:t>tvarkomi ir skelbiami teisės aktų projektai. P</w:t>
      </w:r>
      <w:r w:rsidRPr="00DD34F8">
        <w:rPr>
          <w:sz w:val="24"/>
          <w:szCs w:val="24"/>
        </w:rPr>
        <w:t>agal</w:t>
      </w:r>
      <w:bookmarkStart w:id="14" w:name="_Hlk98932077"/>
      <w:r>
        <w:rPr>
          <w:sz w:val="24"/>
          <w:szCs w:val="24"/>
        </w:rPr>
        <w:t xml:space="preserve"> šio </w:t>
      </w:r>
      <w:r w:rsidRPr="00DD34F8">
        <w:rPr>
          <w:sz w:val="24"/>
          <w:szCs w:val="24"/>
        </w:rPr>
        <w:t>straipsnio 6 dalį</w:t>
      </w:r>
      <w:bookmarkEnd w:id="14"/>
      <w:r w:rsidRPr="00DD34F8">
        <w:rPr>
          <w:sz w:val="24"/>
          <w:szCs w:val="24"/>
        </w:rPr>
        <w:t>,</w:t>
      </w:r>
      <w:r>
        <w:rPr>
          <w:sz w:val="24"/>
          <w:szCs w:val="24"/>
        </w:rPr>
        <w:t xml:space="preserve"> </w:t>
      </w:r>
      <w:r w:rsidR="008D416B">
        <w:rPr>
          <w:sz w:val="24"/>
          <w:szCs w:val="24"/>
        </w:rPr>
        <w:t xml:space="preserve">TAIS </w:t>
      </w:r>
      <w:r w:rsidRPr="00DD34F8">
        <w:rPr>
          <w:sz w:val="24"/>
          <w:szCs w:val="24"/>
        </w:rPr>
        <w:t xml:space="preserve">teisėkūrai naudojama </w:t>
      </w:r>
      <w:r>
        <w:rPr>
          <w:sz w:val="24"/>
          <w:szCs w:val="24"/>
        </w:rPr>
        <w:t>Lietuvos Respublikos</w:t>
      </w:r>
      <w:r w:rsidRPr="00DD34F8">
        <w:rPr>
          <w:sz w:val="24"/>
          <w:szCs w:val="24"/>
        </w:rPr>
        <w:t xml:space="preserve"> teisingumo ministro nustatyta tvark</w:t>
      </w:r>
      <w:r>
        <w:rPr>
          <w:sz w:val="24"/>
          <w:szCs w:val="24"/>
        </w:rPr>
        <w:t xml:space="preserve">a. </w:t>
      </w:r>
      <w:r w:rsidRPr="00CD506D">
        <w:rPr>
          <w:sz w:val="24"/>
          <w:szCs w:val="24"/>
        </w:rPr>
        <w:t>Teisės aktų informacinės sistemos naudojimo teisėkūrai tvarkos apraš</w:t>
      </w:r>
      <w:r>
        <w:rPr>
          <w:sz w:val="24"/>
          <w:szCs w:val="24"/>
        </w:rPr>
        <w:t xml:space="preserve">o, patvirtinto </w:t>
      </w:r>
      <w:r w:rsidR="008D416B">
        <w:rPr>
          <w:sz w:val="24"/>
          <w:szCs w:val="24"/>
        </w:rPr>
        <w:t>T</w:t>
      </w:r>
      <w:r>
        <w:rPr>
          <w:sz w:val="24"/>
          <w:szCs w:val="24"/>
        </w:rPr>
        <w:t xml:space="preserve">eisingumo ministro 2013 m. gruodžio 27 d. įsakymu Nr. 1R-312 „Dėl </w:t>
      </w:r>
      <w:r w:rsidRPr="00594FB0">
        <w:rPr>
          <w:sz w:val="24"/>
          <w:szCs w:val="24"/>
        </w:rPr>
        <w:t>Teisės aktų informacinės sistemos naudojimo teisėkūrai tvarkos apraš</w:t>
      </w:r>
      <w:r>
        <w:rPr>
          <w:sz w:val="24"/>
          <w:szCs w:val="24"/>
        </w:rPr>
        <w:t xml:space="preserve">o patvirtinimo“ 15 punkte nustatyta, kad </w:t>
      </w:r>
      <w:r w:rsidR="008D416B">
        <w:rPr>
          <w:sz w:val="24"/>
          <w:szCs w:val="24"/>
        </w:rPr>
        <w:t xml:space="preserve">TAIS </w:t>
      </w:r>
      <w:r w:rsidRPr="00D04D91">
        <w:rPr>
          <w:sz w:val="24"/>
          <w:szCs w:val="24"/>
        </w:rPr>
        <w:t>naudotojas</w:t>
      </w:r>
      <w:r>
        <w:rPr>
          <w:sz w:val="24"/>
          <w:szCs w:val="24"/>
        </w:rPr>
        <w:t xml:space="preserve"> </w:t>
      </w:r>
      <w:r w:rsidRPr="00D04D91">
        <w:rPr>
          <w:sz w:val="24"/>
          <w:szCs w:val="24"/>
        </w:rPr>
        <w:t>viešina</w:t>
      </w:r>
      <w:r>
        <w:rPr>
          <w:sz w:val="24"/>
          <w:szCs w:val="24"/>
        </w:rPr>
        <w:t xml:space="preserve"> </w:t>
      </w:r>
      <w:r w:rsidRPr="00D04D91">
        <w:rPr>
          <w:sz w:val="24"/>
          <w:szCs w:val="24"/>
        </w:rPr>
        <w:t>dokumento rengimo eigą, t</w:t>
      </w:r>
      <w:r>
        <w:rPr>
          <w:sz w:val="24"/>
          <w:szCs w:val="24"/>
        </w:rPr>
        <w:t xml:space="preserve">ai </w:t>
      </w:r>
      <w:r w:rsidRPr="00D04D91">
        <w:rPr>
          <w:sz w:val="24"/>
          <w:szCs w:val="24"/>
        </w:rPr>
        <w:t>y</w:t>
      </w:r>
      <w:r>
        <w:rPr>
          <w:sz w:val="24"/>
          <w:szCs w:val="24"/>
        </w:rPr>
        <w:t xml:space="preserve">ra </w:t>
      </w:r>
      <w:r w:rsidRPr="00D04D91">
        <w:rPr>
          <w:sz w:val="24"/>
          <w:szCs w:val="24"/>
        </w:rPr>
        <w:t>skirtingus rengiamo dokumento variantus ir su dokumento rengimu susijusią informaciją</w:t>
      </w:r>
      <w:r>
        <w:rPr>
          <w:sz w:val="24"/>
          <w:szCs w:val="24"/>
        </w:rPr>
        <w:t xml:space="preserve">. </w:t>
      </w:r>
    </w:p>
    <w:p w14:paraId="3AB031C5" w14:textId="45F7BB61" w:rsidR="0034459D" w:rsidRPr="008D5739" w:rsidRDefault="00855C6A" w:rsidP="003257C1">
      <w:pPr>
        <w:ind w:firstLine="720"/>
        <w:jc w:val="both"/>
        <w:rPr>
          <w:color w:val="000000"/>
          <w:sz w:val="24"/>
          <w:szCs w:val="24"/>
          <w:lang w:val="en-US" w:eastAsia="en-US" w:bidi="en-US"/>
        </w:rPr>
      </w:pPr>
      <w:r w:rsidRPr="00F17C38">
        <w:rPr>
          <w:sz w:val="24"/>
          <w:szCs w:val="24"/>
        </w:rPr>
        <w:t xml:space="preserve">Pagal bylos faktines aplinkybes nustatyta, kad </w:t>
      </w:r>
      <w:r w:rsidR="0034459D" w:rsidRPr="00F17C38">
        <w:rPr>
          <w:color w:val="000000"/>
          <w:kern w:val="0"/>
          <w:sz w:val="24"/>
          <w:szCs w:val="24"/>
          <w:lang w:eastAsia="lt-LT" w:bidi="lt-LT"/>
        </w:rPr>
        <w:t xml:space="preserve">2021 m. gegužės 27 d. Savivaldybės administracijos direktoriaus įsakymu Nr. 30-1442/21 „Dėl tarybos sprendimo projekto „Dėl žemės mokesčio tarifų 2022 metams nustatymo“ Savivaldybės tarybai pateiktas sprendimo projektas „Dėl žemės mokesčio tarifų 2022 metams </w:t>
      </w:r>
      <w:r w:rsidR="0034459D" w:rsidRPr="008D5739">
        <w:rPr>
          <w:color w:val="000000"/>
          <w:kern w:val="0"/>
          <w:sz w:val="24"/>
          <w:szCs w:val="24"/>
          <w:lang w:eastAsia="lt-LT" w:bidi="lt-LT"/>
        </w:rPr>
        <w:t>nustatymo“, pasiūlyta Sprendimo projektą įrašyti į Tarybos posėdžio darbotvarkę. Įsakymas paskelbtas viešai</w:t>
      </w:r>
      <w:hyperlink r:id="rId10" w:history="1">
        <w:r w:rsidR="00F17C38" w:rsidRPr="008D5739">
          <w:rPr>
            <w:rStyle w:val="Hipersaitas"/>
            <w:sz w:val="24"/>
            <w:szCs w:val="24"/>
            <w:u w:val="none"/>
            <w:lang w:eastAsia="lt-LT" w:bidi="lt-LT"/>
          </w:rPr>
          <w:tab/>
        </w:r>
        <w:r w:rsidR="00F17C38" w:rsidRPr="008D5739">
          <w:rPr>
            <w:rStyle w:val="Hipersaitas"/>
            <w:sz w:val="24"/>
            <w:szCs w:val="24"/>
            <w:u w:val="none"/>
            <w:lang w:val="en-US" w:eastAsia="en-US" w:bidi="en-US"/>
          </w:rPr>
          <w:t>https://aktai.vilnius.lt/document/30356094</w:t>
        </w:r>
      </w:hyperlink>
      <w:r w:rsidR="00F17C38" w:rsidRPr="008D5739">
        <w:rPr>
          <w:sz w:val="24"/>
          <w:szCs w:val="24"/>
        </w:rPr>
        <w:t>.</w:t>
      </w:r>
      <w:r w:rsidR="0034459D" w:rsidRPr="008D5739">
        <w:rPr>
          <w:sz w:val="24"/>
          <w:szCs w:val="24"/>
        </w:rPr>
        <w:t xml:space="preserve"> </w:t>
      </w:r>
      <w:r w:rsidR="0034459D" w:rsidRPr="008D5739">
        <w:rPr>
          <w:color w:val="000000"/>
          <w:kern w:val="0"/>
          <w:sz w:val="24"/>
          <w:szCs w:val="24"/>
          <w:lang w:eastAsia="lt-LT" w:bidi="lt-LT"/>
        </w:rPr>
        <w:t>2021 m. birželio 2 d.  Taryba nusprendė pradėti Sprendimo projekto „Dėl žemės mokesčio tarifų 2022 metams nustatymo“ svarstymo procedūrą, projektą svarstyti pagrindiniame - Ekonomikos ir finansų bei kituose komitetuose. Sprendimo projektas paskelbtas viešai</w:t>
      </w:r>
      <w:r w:rsidR="00F17C38" w:rsidRPr="008D5739">
        <w:rPr>
          <w:color w:val="000000"/>
          <w:kern w:val="0"/>
          <w:sz w:val="24"/>
          <w:szCs w:val="24"/>
          <w:vertAlign w:val="superscript"/>
          <w:lang w:eastAsia="lt-LT" w:bidi="lt-LT"/>
        </w:rPr>
        <w:t xml:space="preserve"> </w:t>
      </w:r>
      <w:hyperlink r:id="rId11" w:history="1">
        <w:r w:rsidR="00F17C38" w:rsidRPr="008D5739">
          <w:rPr>
            <w:rStyle w:val="Hipersaitas"/>
            <w:sz w:val="24"/>
            <w:szCs w:val="24"/>
            <w:u w:val="none"/>
          </w:rPr>
          <w:t>https://vilnius.lt/lt/savivaldybe/posedziai/posedzio-klausimas/?id=362471</w:t>
        </w:r>
      </w:hyperlink>
      <w:r w:rsidR="00F17C38" w:rsidRPr="008D5739">
        <w:rPr>
          <w:sz w:val="24"/>
          <w:szCs w:val="24"/>
        </w:rPr>
        <w:t xml:space="preserve">. </w:t>
      </w:r>
      <w:r w:rsidR="0034459D" w:rsidRPr="008D5739">
        <w:rPr>
          <w:color w:val="000000"/>
          <w:kern w:val="0"/>
          <w:sz w:val="24"/>
          <w:szCs w:val="24"/>
          <w:lang w:eastAsia="lt-LT" w:bidi="lt-LT"/>
        </w:rPr>
        <w:t>2021</w:t>
      </w:r>
      <w:r w:rsidR="00F17C38" w:rsidRPr="008D5739">
        <w:rPr>
          <w:color w:val="000000"/>
          <w:kern w:val="0"/>
          <w:sz w:val="24"/>
          <w:szCs w:val="24"/>
          <w:lang w:eastAsia="lt-LT" w:bidi="lt-LT"/>
        </w:rPr>
        <w:t xml:space="preserve"> m. birželio 15 d. </w:t>
      </w:r>
      <w:r w:rsidR="0034459D" w:rsidRPr="008D5739">
        <w:rPr>
          <w:color w:val="000000"/>
          <w:kern w:val="0"/>
          <w:sz w:val="24"/>
          <w:szCs w:val="24"/>
          <w:lang w:eastAsia="lt-LT" w:bidi="lt-LT"/>
        </w:rPr>
        <w:t>Ekonomikos ir finansų komiteto posėdžio protokolu „Dėl žemės mokesčio tarifų 2022 metams nustatymo“ nuspręsta pritarti Tarybos Sprendimo projektui su pateiktais siūlymais. Komiteto sprendimas su siūlymais paskelbtas viešai</w:t>
      </w:r>
      <w:r w:rsidR="00F17C38" w:rsidRPr="008D5739">
        <w:rPr>
          <w:sz w:val="24"/>
          <w:szCs w:val="24"/>
        </w:rPr>
        <w:t xml:space="preserve"> </w:t>
      </w:r>
      <w:hyperlink r:id="rId12" w:history="1">
        <w:r w:rsidR="00F17C38" w:rsidRPr="008D5739">
          <w:rPr>
            <w:rStyle w:val="Hipersaitas"/>
            <w:kern w:val="0"/>
            <w:sz w:val="24"/>
            <w:szCs w:val="24"/>
            <w:u w:val="none"/>
            <w:lang w:eastAsia="lt-LT" w:bidi="lt-LT"/>
          </w:rPr>
          <w:t>https://vilnius.lt/lt/savivaldybe/posedziai/posedzio-klausimas/?id=362516</w:t>
        </w:r>
      </w:hyperlink>
      <w:r w:rsidR="00F17C38" w:rsidRPr="008D5739">
        <w:rPr>
          <w:sz w:val="24"/>
          <w:szCs w:val="24"/>
        </w:rPr>
        <w:t xml:space="preserve">. </w:t>
      </w:r>
      <w:r w:rsidR="0034459D" w:rsidRPr="008D5739">
        <w:rPr>
          <w:color w:val="000000"/>
          <w:kern w:val="0"/>
          <w:sz w:val="24"/>
          <w:szCs w:val="24"/>
          <w:lang w:eastAsia="lt-LT" w:bidi="lt-LT"/>
        </w:rPr>
        <w:t>2021</w:t>
      </w:r>
      <w:r w:rsidR="00F17C38" w:rsidRPr="008D5739">
        <w:rPr>
          <w:color w:val="000000"/>
          <w:kern w:val="0"/>
          <w:sz w:val="24"/>
          <w:szCs w:val="24"/>
          <w:lang w:eastAsia="lt-LT" w:bidi="lt-LT"/>
        </w:rPr>
        <w:t xml:space="preserve"> m. birželio 16 d. </w:t>
      </w:r>
      <w:r w:rsidR="0034459D" w:rsidRPr="008D5739">
        <w:rPr>
          <w:color w:val="000000"/>
          <w:kern w:val="0"/>
          <w:sz w:val="24"/>
          <w:szCs w:val="24"/>
          <w:lang w:eastAsia="lt-LT" w:bidi="lt-LT"/>
        </w:rPr>
        <w:t>Paslaugų ir miesto ūkio komiteto protokolu „Dėl žemės mokesčio tarifų 2022 metams nustatymo“ nuspręsta pritarti Tarybos Sprendimo projektui. Komiteto sprendimas paskelbtas viešai</w:t>
      </w:r>
      <w:r w:rsidR="00F17C38" w:rsidRPr="008D5739">
        <w:rPr>
          <w:color w:val="000000"/>
          <w:kern w:val="0"/>
          <w:sz w:val="24"/>
          <w:szCs w:val="24"/>
          <w:lang w:eastAsia="lt-LT" w:bidi="lt-LT"/>
        </w:rPr>
        <w:t xml:space="preserve"> </w:t>
      </w:r>
      <w:hyperlink r:id="rId13" w:history="1">
        <w:r w:rsidR="00F17C38" w:rsidRPr="008D5739">
          <w:rPr>
            <w:rStyle w:val="Hipersaitas"/>
            <w:sz w:val="24"/>
            <w:szCs w:val="24"/>
            <w:u w:val="none"/>
          </w:rPr>
          <w:t>https://vilnius.lt/lt/savivaldybe/posedziai/posedzio-klausimas/?id=363332</w:t>
        </w:r>
      </w:hyperlink>
      <w:r w:rsidR="00F17C38" w:rsidRPr="008D5739">
        <w:rPr>
          <w:sz w:val="24"/>
          <w:szCs w:val="24"/>
        </w:rPr>
        <w:t xml:space="preserve">. </w:t>
      </w:r>
      <w:r w:rsidR="0034459D" w:rsidRPr="008D5739">
        <w:rPr>
          <w:color w:val="000000"/>
          <w:kern w:val="0"/>
          <w:sz w:val="24"/>
          <w:szCs w:val="24"/>
          <w:lang w:eastAsia="lt-LT" w:bidi="lt-LT"/>
        </w:rPr>
        <w:t>2021</w:t>
      </w:r>
      <w:r w:rsidR="00F17C38" w:rsidRPr="008D5739">
        <w:rPr>
          <w:color w:val="000000"/>
          <w:kern w:val="0"/>
          <w:sz w:val="24"/>
          <w:szCs w:val="24"/>
          <w:lang w:eastAsia="lt-LT" w:bidi="lt-LT"/>
        </w:rPr>
        <w:t xml:space="preserve"> m. birželio 17 d. </w:t>
      </w:r>
      <w:r w:rsidR="0034459D" w:rsidRPr="008D5739">
        <w:rPr>
          <w:color w:val="000000"/>
          <w:kern w:val="0"/>
          <w:sz w:val="24"/>
          <w:szCs w:val="24"/>
          <w:lang w:eastAsia="lt-LT" w:bidi="lt-LT"/>
        </w:rPr>
        <w:t>Savivaldos plėtojimo komiteto protokolu nuspręsta pritarti Tarybos Sprendimo projektui. Komiteto sprendimas paskelbtas viešai</w:t>
      </w:r>
      <w:r w:rsidR="00F17C38" w:rsidRPr="008D5739">
        <w:rPr>
          <w:color w:val="000000"/>
          <w:kern w:val="0"/>
          <w:sz w:val="24"/>
          <w:szCs w:val="24"/>
          <w:vertAlign w:val="superscript"/>
          <w:lang w:eastAsia="lt-LT" w:bidi="lt-LT"/>
        </w:rPr>
        <w:t xml:space="preserve"> </w:t>
      </w:r>
      <w:hyperlink r:id="rId14" w:history="1">
        <w:r w:rsidR="00F17C38" w:rsidRPr="008D5739">
          <w:rPr>
            <w:rStyle w:val="Hipersaitas"/>
            <w:kern w:val="0"/>
            <w:sz w:val="24"/>
            <w:szCs w:val="24"/>
            <w:u w:val="none"/>
            <w:lang w:eastAsia="lt-LT" w:bidi="lt-LT"/>
          </w:rPr>
          <w:t>https://vilnius.lt/lt/savivaldvbe/posedziai/posedzio-klausimas/?id=363452</w:t>
        </w:r>
      </w:hyperlink>
      <w:r w:rsidR="00F17C38" w:rsidRPr="008D5739">
        <w:rPr>
          <w:color w:val="000000"/>
          <w:kern w:val="0"/>
          <w:sz w:val="24"/>
          <w:szCs w:val="24"/>
          <w:lang w:eastAsia="lt-LT" w:bidi="lt-LT"/>
        </w:rPr>
        <w:t>.</w:t>
      </w:r>
      <w:r w:rsidR="00F17C38" w:rsidRPr="008D5739">
        <w:rPr>
          <w:sz w:val="24"/>
          <w:szCs w:val="24"/>
        </w:rPr>
        <w:t xml:space="preserve"> </w:t>
      </w:r>
      <w:r w:rsidR="0034459D" w:rsidRPr="008D5739">
        <w:rPr>
          <w:color w:val="000000"/>
          <w:kern w:val="0"/>
          <w:sz w:val="24"/>
          <w:szCs w:val="24"/>
          <w:lang w:eastAsia="lt-LT" w:bidi="lt-LT"/>
        </w:rPr>
        <w:t>2021</w:t>
      </w:r>
      <w:r w:rsidR="00F17C38" w:rsidRPr="008D5739">
        <w:rPr>
          <w:color w:val="000000"/>
          <w:kern w:val="0"/>
          <w:sz w:val="24"/>
          <w:szCs w:val="24"/>
          <w:lang w:eastAsia="lt-LT" w:bidi="lt-LT"/>
        </w:rPr>
        <w:t xml:space="preserve"> m. birželio 17 d. </w:t>
      </w:r>
      <w:r w:rsidR="0034459D" w:rsidRPr="008D5739">
        <w:rPr>
          <w:color w:val="000000"/>
          <w:kern w:val="0"/>
          <w:sz w:val="24"/>
          <w:szCs w:val="24"/>
          <w:lang w:eastAsia="lt-LT" w:bidi="lt-LT"/>
        </w:rPr>
        <w:t>Miesto plėtros komiteto protokolu „Dėl žemės mokesčio tarifų 2022 metams nustatymo“ nuspręsta pritarti Tarybos Sprendimo projektui su pateiktais siūlymais. Komiteto sprendimas su siūlymais paskelbtas viešai</w:t>
      </w:r>
      <w:r w:rsidR="00F17C38" w:rsidRPr="008D5739">
        <w:rPr>
          <w:color w:val="000000"/>
          <w:kern w:val="0"/>
          <w:sz w:val="24"/>
          <w:szCs w:val="24"/>
          <w:vertAlign w:val="superscript"/>
          <w:lang w:eastAsia="lt-LT" w:bidi="lt-LT"/>
        </w:rPr>
        <w:t xml:space="preserve"> </w:t>
      </w:r>
      <w:hyperlink r:id="rId15" w:history="1">
        <w:r w:rsidR="00F17C38" w:rsidRPr="008D5739">
          <w:rPr>
            <w:rStyle w:val="Hipersaitas"/>
            <w:sz w:val="24"/>
            <w:szCs w:val="24"/>
            <w:u w:val="none"/>
          </w:rPr>
          <w:t>https://vilnius.lt/lt/savivaldybe/posedziai/posedzio-klausimas/?id=362632</w:t>
        </w:r>
      </w:hyperlink>
      <w:r w:rsidR="00F17C38" w:rsidRPr="008D5739">
        <w:rPr>
          <w:sz w:val="24"/>
          <w:szCs w:val="24"/>
        </w:rPr>
        <w:t xml:space="preserve">. </w:t>
      </w:r>
      <w:r w:rsidR="0034459D" w:rsidRPr="008D5739">
        <w:rPr>
          <w:color w:val="000000"/>
          <w:kern w:val="0"/>
          <w:sz w:val="24"/>
          <w:szCs w:val="24"/>
          <w:lang w:eastAsia="lt-LT" w:bidi="lt-LT"/>
        </w:rPr>
        <w:t>2021</w:t>
      </w:r>
      <w:r w:rsidR="00F17C38" w:rsidRPr="008D5739">
        <w:rPr>
          <w:color w:val="000000"/>
          <w:kern w:val="0"/>
          <w:sz w:val="24"/>
          <w:szCs w:val="24"/>
          <w:lang w:eastAsia="lt-LT" w:bidi="lt-LT"/>
        </w:rPr>
        <w:t xml:space="preserve"> m. birželio 22 d. </w:t>
      </w:r>
      <w:r w:rsidR="0034459D" w:rsidRPr="008D5739">
        <w:rPr>
          <w:color w:val="000000"/>
          <w:kern w:val="0"/>
          <w:sz w:val="24"/>
          <w:szCs w:val="24"/>
          <w:lang w:eastAsia="lt-LT" w:bidi="lt-LT"/>
        </w:rPr>
        <w:t>Ekonomikos ir finansų komiteto protokolu „Dėl žemės mokesčio tarifų 2022 metams nustatymo“ nuspręsta pritarti Tarybos Sprendimo projektui su rengėjų pateiktais siūlymais. Komiteto sprendimas su siūlymais paskelbtas viešai</w:t>
      </w:r>
      <w:r w:rsidR="00F17C38" w:rsidRPr="008D5739">
        <w:rPr>
          <w:color w:val="000000"/>
          <w:kern w:val="0"/>
          <w:sz w:val="24"/>
          <w:szCs w:val="24"/>
          <w:vertAlign w:val="superscript"/>
          <w:lang w:eastAsia="lt-LT" w:bidi="lt-LT"/>
        </w:rPr>
        <w:t xml:space="preserve"> </w:t>
      </w:r>
      <w:hyperlink r:id="rId16" w:history="1">
        <w:r w:rsidR="00F17C38" w:rsidRPr="008D5739">
          <w:rPr>
            <w:rStyle w:val="Hipersaitas"/>
            <w:sz w:val="24"/>
            <w:szCs w:val="24"/>
            <w:u w:val="none"/>
          </w:rPr>
          <w:t>https://vilnius.lt/lt/savivaldybe/posedziai/posedzio-klausimas/?id=362856</w:t>
        </w:r>
      </w:hyperlink>
      <w:r w:rsidR="00F17C38" w:rsidRPr="008D5739">
        <w:rPr>
          <w:color w:val="000000"/>
          <w:sz w:val="24"/>
          <w:szCs w:val="24"/>
        </w:rPr>
        <w:t>.</w:t>
      </w:r>
      <w:r w:rsidR="00F17C38" w:rsidRPr="008D5739">
        <w:rPr>
          <w:sz w:val="24"/>
          <w:szCs w:val="24"/>
        </w:rPr>
        <w:t xml:space="preserve"> </w:t>
      </w:r>
      <w:r w:rsidR="0034459D" w:rsidRPr="008D5739">
        <w:rPr>
          <w:color w:val="000000"/>
          <w:kern w:val="0"/>
          <w:sz w:val="24"/>
          <w:szCs w:val="24"/>
          <w:lang w:eastAsia="lt-LT" w:bidi="lt-LT"/>
        </w:rPr>
        <w:t>2021</w:t>
      </w:r>
      <w:r w:rsidR="00F17C38" w:rsidRPr="008D5739">
        <w:rPr>
          <w:color w:val="000000"/>
          <w:kern w:val="0"/>
          <w:sz w:val="24"/>
          <w:szCs w:val="24"/>
          <w:lang w:eastAsia="lt-LT" w:bidi="lt-LT"/>
        </w:rPr>
        <w:t xml:space="preserve"> m. birželio 23 d. </w:t>
      </w:r>
      <w:r w:rsidR="0034459D" w:rsidRPr="008D5739">
        <w:rPr>
          <w:color w:val="000000"/>
          <w:kern w:val="0"/>
          <w:sz w:val="24"/>
          <w:szCs w:val="24"/>
          <w:lang w:eastAsia="lt-LT" w:bidi="lt-LT"/>
        </w:rPr>
        <w:t>Vilniaus miesto savivaldybės taryba nusprendė priimti sprendimą „Dėl žemės mokesčio tarifų 2022 metams nustatymo“ su papildytais punktais, kuriems pritarta Ekonomikos ir finansų komitete. Sprendimas viešai paskelbtas Vilniaus miesto savivaldybės interneto svetainėje</w:t>
      </w:r>
      <w:r w:rsidR="00F17C38" w:rsidRPr="008D5739">
        <w:rPr>
          <w:color w:val="000000"/>
          <w:kern w:val="0"/>
          <w:sz w:val="24"/>
          <w:szCs w:val="24"/>
          <w:vertAlign w:val="superscript"/>
          <w:lang w:eastAsia="lt-LT" w:bidi="lt-LT"/>
        </w:rPr>
        <w:t xml:space="preserve">  </w:t>
      </w:r>
      <w:hyperlink r:id="rId17" w:history="1">
        <w:r w:rsidR="00750B0F" w:rsidRPr="008D5739">
          <w:rPr>
            <w:rStyle w:val="Hipersaitas"/>
            <w:sz w:val="24"/>
            <w:szCs w:val="24"/>
            <w:u w:val="none"/>
          </w:rPr>
          <w:t>https://vilnius.lt/lt/savivaldybe/posedziai/posedzio-klausimas/?id=363501</w:t>
        </w:r>
      </w:hyperlink>
      <w:r w:rsidR="00F17C38" w:rsidRPr="008D5739">
        <w:rPr>
          <w:sz w:val="24"/>
          <w:szCs w:val="24"/>
        </w:rPr>
        <w:t xml:space="preserve"> </w:t>
      </w:r>
      <w:r w:rsidR="0034459D" w:rsidRPr="008D5739">
        <w:rPr>
          <w:color w:val="000000"/>
          <w:kern w:val="0"/>
          <w:sz w:val="24"/>
          <w:szCs w:val="24"/>
          <w:lang w:eastAsia="lt-LT" w:bidi="lt-LT"/>
        </w:rPr>
        <w:t>bei Lietuvos Respublikos Seimo kanceliarijos teisės aktų informacinė sistemoje (registracijos Nr. 21-26238), taip pat ir Savivaldybės teisės aktų registre</w:t>
      </w:r>
      <w:r w:rsidR="00750B0F" w:rsidRPr="008D5739">
        <w:rPr>
          <w:color w:val="000000"/>
          <w:kern w:val="0"/>
          <w:sz w:val="24"/>
          <w:szCs w:val="24"/>
          <w:vertAlign w:val="superscript"/>
          <w:lang w:eastAsia="lt-LT" w:bidi="lt-LT"/>
        </w:rPr>
        <w:t xml:space="preserve"> </w:t>
      </w:r>
      <w:hyperlink r:id="rId18" w:history="1">
        <w:r w:rsidR="00750B0F" w:rsidRPr="008D5739">
          <w:rPr>
            <w:rStyle w:val="Hipersaitas"/>
            <w:sz w:val="24"/>
            <w:szCs w:val="24"/>
            <w:u w:val="none"/>
            <w:lang w:val="en-US" w:eastAsia="en-US" w:bidi="en-US"/>
          </w:rPr>
          <w:t>https://aktai.vilnius.lt/document/30358099</w:t>
        </w:r>
      </w:hyperlink>
      <w:r w:rsidR="00750B0F" w:rsidRPr="008D5739">
        <w:rPr>
          <w:color w:val="000000"/>
          <w:sz w:val="24"/>
          <w:szCs w:val="24"/>
          <w:lang w:val="en-US" w:eastAsia="en-US" w:bidi="en-US"/>
        </w:rPr>
        <w:t>.</w:t>
      </w:r>
    </w:p>
    <w:p w14:paraId="49779986" w14:textId="66A381E0" w:rsidR="00855C6A" w:rsidRPr="008D5739" w:rsidRDefault="00855C6A" w:rsidP="00855C6A">
      <w:pPr>
        <w:ind w:right="-6" w:firstLine="720"/>
        <w:jc w:val="both"/>
        <w:rPr>
          <w:sz w:val="24"/>
          <w:szCs w:val="24"/>
        </w:rPr>
      </w:pPr>
      <w:r w:rsidRPr="008D5739">
        <w:rPr>
          <w:sz w:val="24"/>
          <w:szCs w:val="24"/>
        </w:rPr>
        <w:t xml:space="preserve">Taip pat nustatyta, kad </w:t>
      </w:r>
      <w:r w:rsidR="005D78F9">
        <w:rPr>
          <w:sz w:val="24"/>
          <w:szCs w:val="24"/>
        </w:rPr>
        <w:t>s</w:t>
      </w:r>
      <w:r w:rsidRPr="008D5739">
        <w:rPr>
          <w:sz w:val="24"/>
          <w:szCs w:val="24"/>
        </w:rPr>
        <w:t xml:space="preserve">avivaldybės internetiniame tinklalapyje viešai yra skelbiama ne tik Savivaldybės tarybos posėdžių informacija, tačiau ir </w:t>
      </w:r>
      <w:r w:rsidR="005D78F9">
        <w:rPr>
          <w:sz w:val="24"/>
          <w:szCs w:val="24"/>
        </w:rPr>
        <w:t>T</w:t>
      </w:r>
      <w:r w:rsidRPr="008D5739">
        <w:rPr>
          <w:sz w:val="24"/>
          <w:szCs w:val="24"/>
        </w:rPr>
        <w:t>arybos komitetų posėdžių informacija (</w:t>
      </w:r>
      <w:hyperlink r:id="rId19" w:history="1">
        <w:r w:rsidRPr="008D5739">
          <w:rPr>
            <w:rStyle w:val="Hipersaitas"/>
            <w:sz w:val="24"/>
            <w:szCs w:val="24"/>
            <w:u w:val="none"/>
          </w:rPr>
          <w:t>https://vilnius.lt/lt/savivaldybe/posedziai/?type=3</w:t>
        </w:r>
      </w:hyperlink>
      <w:r w:rsidRPr="008D5739">
        <w:rPr>
          <w:sz w:val="24"/>
          <w:szCs w:val="24"/>
        </w:rPr>
        <w:t xml:space="preserve">). Savivaldybės tarybos posėdžiai yra transliuojami tiesiogiai, o posėdžių įrašus galima rasti </w:t>
      </w:r>
      <w:r w:rsidR="005D78F9">
        <w:rPr>
          <w:sz w:val="24"/>
          <w:szCs w:val="24"/>
        </w:rPr>
        <w:t>s</w:t>
      </w:r>
      <w:r w:rsidRPr="008D5739">
        <w:rPr>
          <w:sz w:val="24"/>
          <w:szCs w:val="24"/>
        </w:rPr>
        <w:t>avivaldybės „</w:t>
      </w:r>
      <w:proofErr w:type="spellStart"/>
      <w:r w:rsidRPr="008D5739">
        <w:rPr>
          <w:sz w:val="24"/>
          <w:szCs w:val="24"/>
        </w:rPr>
        <w:t>Youtube</w:t>
      </w:r>
      <w:proofErr w:type="spellEnd"/>
      <w:r w:rsidRPr="008D5739">
        <w:rPr>
          <w:sz w:val="24"/>
          <w:szCs w:val="24"/>
        </w:rPr>
        <w:t>“ kanale „</w:t>
      </w:r>
      <w:proofErr w:type="spellStart"/>
      <w:r w:rsidRPr="008D5739">
        <w:rPr>
          <w:sz w:val="24"/>
          <w:szCs w:val="24"/>
        </w:rPr>
        <w:t>VilniusVideo</w:t>
      </w:r>
      <w:proofErr w:type="spellEnd"/>
      <w:r w:rsidRPr="008D5739">
        <w:rPr>
          <w:sz w:val="24"/>
          <w:szCs w:val="24"/>
        </w:rPr>
        <w:t xml:space="preserve">“ (https://www.youtube.com/channel/UCRiA1g5YC2GK5ex3VFRx7nQ). Iš 2021 m. birželio 23 d. Savivaldybės tarybos posėdžio Nr. 42 įrašo ( </w:t>
      </w:r>
      <w:r w:rsidR="00F440DE" w:rsidRPr="008D5739">
        <w:rPr>
          <w:sz w:val="24"/>
          <w:szCs w:val="24"/>
        </w:rPr>
        <w:t xml:space="preserve">https://www.youtube.com/watch?v=Za8SxOnvzFA  </w:t>
      </w:r>
      <w:r w:rsidRPr="008D5739">
        <w:rPr>
          <w:sz w:val="24"/>
          <w:szCs w:val="24"/>
        </w:rPr>
        <w:t>(įrašo laikas nuo 4</w:t>
      </w:r>
      <w:r w:rsidR="00F440DE" w:rsidRPr="008D5739">
        <w:rPr>
          <w:sz w:val="24"/>
          <w:szCs w:val="24"/>
        </w:rPr>
        <w:t>8</w:t>
      </w:r>
      <w:r w:rsidRPr="008D5739">
        <w:rPr>
          <w:sz w:val="24"/>
          <w:szCs w:val="24"/>
        </w:rPr>
        <w:t>:</w:t>
      </w:r>
      <w:r w:rsidR="00F440DE" w:rsidRPr="008D5739">
        <w:rPr>
          <w:sz w:val="24"/>
          <w:szCs w:val="24"/>
        </w:rPr>
        <w:t>4</w:t>
      </w:r>
      <w:r w:rsidRPr="008D5739">
        <w:rPr>
          <w:sz w:val="24"/>
          <w:szCs w:val="24"/>
        </w:rPr>
        <w:t xml:space="preserve">0) matyti, kad svarstant klausimą „Dėl </w:t>
      </w:r>
      <w:r w:rsidR="00F440DE" w:rsidRPr="008D5739">
        <w:rPr>
          <w:sz w:val="24"/>
          <w:szCs w:val="24"/>
        </w:rPr>
        <w:t xml:space="preserve">žemės </w:t>
      </w:r>
      <w:r w:rsidRPr="008D5739">
        <w:rPr>
          <w:sz w:val="24"/>
          <w:szCs w:val="24"/>
        </w:rPr>
        <w:t xml:space="preserve">mokesčio tarifų 2022 metams nustatymo“ buvo dar kartą paviešinti konkretūs Sprendimo papildymai, kuriems pritarta komitetuose. </w:t>
      </w:r>
    </w:p>
    <w:p w14:paraId="0C4987DE" w14:textId="6C6E00C2" w:rsidR="00855C6A" w:rsidRPr="008D5739" w:rsidRDefault="00855C6A" w:rsidP="00855C6A">
      <w:pPr>
        <w:ind w:right="-6" w:firstLine="720"/>
        <w:jc w:val="both"/>
        <w:rPr>
          <w:sz w:val="24"/>
          <w:szCs w:val="24"/>
        </w:rPr>
      </w:pPr>
      <w:r w:rsidRPr="008D5739">
        <w:rPr>
          <w:sz w:val="24"/>
          <w:szCs w:val="24"/>
        </w:rPr>
        <w:t xml:space="preserve">Teismo vertinimu, visos šios nustatytos faktinės aplinkybės patvirtina, kad, priešingai nei teigia pareiškėjas, nuo pat Sprendimo įtraukimo į </w:t>
      </w:r>
      <w:r w:rsidR="005D78F9">
        <w:rPr>
          <w:sz w:val="24"/>
          <w:szCs w:val="24"/>
        </w:rPr>
        <w:t>T</w:t>
      </w:r>
      <w:r w:rsidRPr="008D5739">
        <w:rPr>
          <w:sz w:val="24"/>
          <w:szCs w:val="24"/>
        </w:rPr>
        <w:t>arybos darbotvarkę, Sprendim</w:t>
      </w:r>
      <w:r w:rsidR="00F440DE" w:rsidRPr="008D5739">
        <w:rPr>
          <w:sz w:val="24"/>
          <w:szCs w:val="24"/>
        </w:rPr>
        <w:t>o projektas</w:t>
      </w:r>
      <w:r w:rsidRPr="008D5739">
        <w:rPr>
          <w:sz w:val="24"/>
          <w:szCs w:val="24"/>
        </w:rPr>
        <w:t>, o taip pat ir komitetų pasiūlymai, buvo viešinami, todėl pats pareiškėjo reikalavimas ištirti Sprendimo teisėtumą pagal jo priėmimo tvarką yra grindžiamas neteisingomis faktinėmis aplinkybėmis, todėl yra nepagrįstas.</w:t>
      </w:r>
    </w:p>
    <w:p w14:paraId="7BEE0F7C" w14:textId="77777777" w:rsidR="00855C6A" w:rsidRPr="008D5739" w:rsidRDefault="00855C6A" w:rsidP="00855C6A">
      <w:pPr>
        <w:ind w:right="-6" w:firstLine="720"/>
        <w:jc w:val="both"/>
        <w:rPr>
          <w:sz w:val="24"/>
          <w:szCs w:val="24"/>
        </w:rPr>
      </w:pPr>
      <w:r w:rsidRPr="008D5739">
        <w:rPr>
          <w:sz w:val="24"/>
          <w:szCs w:val="24"/>
        </w:rPr>
        <w:t>Be to, Vilniaus miesto savivaldybės tarybos 2011 m. balandžio 6 d. sprendimu Nr. 1-2070 patvirtinto Vilniaus miesto savivaldybės tarybos veiklos reglamento (toliau – ir Reglamentas) 43 </w:t>
      </w:r>
      <w:r w:rsidRPr="008D5739">
        <w:rPr>
          <w:color w:val="000000"/>
          <w:sz w:val="24"/>
          <w:szCs w:val="24"/>
          <w:shd w:val="clear" w:color="auto" w:fill="FFFFFF"/>
        </w:rPr>
        <w:t xml:space="preserve">straipsnio 3 dalyje numatyta, kad Sprendimo ar kito dokumento Tarybos posėdyje svarstymo procedūrą sudaro šios stadijos: svarstymas pagrindiniame komitete, svarstymas Tarybos posėdyje ir sprendimo priėmimas. Minėto straipsnio 5 dalyje numatyta, kad po Tarybos sprendimo projekto pateikimo sprendimo projekto tekstas negali būti redaguojamas. Pagrindinis komitetas Tarybos sprendimo projektą svarsto paskutinis, gavęs kitų komitetų išvadas. Rengėjai Tarybai svarstyti teikia pirminį sprendimo projektą, </w:t>
      </w:r>
      <w:bookmarkStart w:id="15" w:name="_Hlk117590939"/>
      <w:r w:rsidRPr="008D5739">
        <w:rPr>
          <w:color w:val="000000"/>
          <w:sz w:val="24"/>
          <w:szCs w:val="24"/>
          <w:shd w:val="clear" w:color="auto" w:fill="FFFFFF"/>
        </w:rPr>
        <w:t>komitetų siūlymų suvestinę lentelę bei pirminio sprendimo projekto ir pagrindinio komiteto siūlymų lyginamąjį variantą.</w:t>
      </w:r>
    </w:p>
    <w:bookmarkEnd w:id="15"/>
    <w:p w14:paraId="76D4FEF4" w14:textId="105410B8" w:rsidR="00855C6A" w:rsidRPr="008D5739" w:rsidRDefault="00855C6A" w:rsidP="00855C6A">
      <w:pPr>
        <w:ind w:right="-6" w:firstLine="720"/>
        <w:jc w:val="both"/>
        <w:rPr>
          <w:sz w:val="24"/>
          <w:szCs w:val="24"/>
        </w:rPr>
      </w:pPr>
      <w:r w:rsidRPr="008D5739">
        <w:rPr>
          <w:sz w:val="24"/>
          <w:szCs w:val="24"/>
        </w:rPr>
        <w:t xml:space="preserve">Iš paminėtų Reglamento nuostatų matyti, kad registruojami parengti projektai, kurie po pateikimo Tarybai nebegali būti redaguojami – Tarybai svarstyti teikiamas pirminis sprendimo projektas, </w:t>
      </w:r>
      <w:r w:rsidRPr="008D5739">
        <w:rPr>
          <w:color w:val="000000"/>
          <w:sz w:val="24"/>
          <w:szCs w:val="24"/>
          <w:shd w:val="clear" w:color="auto" w:fill="FFFFFF"/>
        </w:rPr>
        <w:t xml:space="preserve">komitetų siūlymų suvestinė lentelė bei pirminio sprendimo projekto ir pagrindinio komiteto siūlymų lyginamasis variantas. </w:t>
      </w:r>
      <w:r w:rsidRPr="008D5739">
        <w:rPr>
          <w:sz w:val="24"/>
          <w:szCs w:val="24"/>
        </w:rPr>
        <w:t xml:space="preserve">Taigi, priešingai nei teigia pareiškėjas, po pirminio projekto pateikimo jokie alternatyvūs projektai nėra ir neturi būti rengiami, registruojami ir skelbiami. Taigi, nesant teisės aktų, kurie numatytų, kad po kiekvieno pasiūlymo projektui turi būti skelbiami alternatyvūs projekto variantai, pareiškėjo pozicija, kad paviešinus </w:t>
      </w:r>
      <w:r w:rsidR="005D78F9">
        <w:rPr>
          <w:sz w:val="24"/>
          <w:szCs w:val="24"/>
        </w:rPr>
        <w:t>T</w:t>
      </w:r>
      <w:r w:rsidRPr="008D5739">
        <w:rPr>
          <w:sz w:val="24"/>
          <w:szCs w:val="24"/>
        </w:rPr>
        <w:t>arybos sprendimo projektą toks viešinimas turi būti kartojamas pagal svarstymo metu gautus pasiūlymus, atmetama kaip nepagrįsta.</w:t>
      </w:r>
    </w:p>
    <w:p w14:paraId="1F408A20" w14:textId="04120CA8" w:rsidR="003231F3" w:rsidRPr="008D5739" w:rsidRDefault="003231F3" w:rsidP="00D17C5E">
      <w:pPr>
        <w:ind w:firstLine="720"/>
        <w:jc w:val="both"/>
        <w:rPr>
          <w:sz w:val="24"/>
          <w:szCs w:val="24"/>
        </w:rPr>
      </w:pPr>
      <w:r w:rsidRPr="008D5739">
        <w:rPr>
          <w:sz w:val="24"/>
          <w:szCs w:val="24"/>
        </w:rPr>
        <w:t xml:space="preserve">Pažymėtina ir tai, kad Teisės aktų informacinės sistemos naudojimo teisėkūrai tvarkos aprašo, patvirtinto Teisingumo ministro 2013 m. gruodžio 27 d. įsakymu Nr. 1R-312 „Dėl Teisės aktų informacinės sistemos naudojimo teisėkūrai tvarkos aprašo patvirtinimo“ 3 punkte nustatyta, jog TAIS rengiami, redaguojami, tvarkomi ir registruojami (viešinami) teisėkūros iniciatyvos (3.1. p.);  teisės aktų projektai (3.2. p.); teisės aktų projektų lydimieji dokumentai </w:t>
      </w:r>
      <w:r w:rsidR="00D17C5E" w:rsidRPr="008D5739">
        <w:rPr>
          <w:color w:val="000000"/>
          <w:sz w:val="24"/>
          <w:szCs w:val="24"/>
        </w:rPr>
        <w:t>(teisės akto projekto lyginamasis variantas, aiškinamasis raštas, numatomo teisinio reguliavimo poveikio vertinimo išvada, jeigu šio vertinimo rezultatai nėra nurodyti aiškinamajame rašte, atliktų tyrimų, kuriais remtasi rengiant teisės akto projektą, išvados, teisės akto projekto, įgyvendinančio ES teisės aktą, nacionalinio teisės akto ir ES teisės akto atitikties lentelė, kiti teisės aktuose nustatyti kartu su teisės akto projektu privalomi parengti ir teisės aktą priimančiam subjektui pateikti dokumentai);</w:t>
      </w:r>
      <w:r w:rsidR="00D17C5E" w:rsidRPr="008D5739">
        <w:rPr>
          <w:sz w:val="24"/>
          <w:szCs w:val="24"/>
        </w:rPr>
        <w:t xml:space="preserve"> </w:t>
      </w:r>
      <w:r w:rsidRPr="008D5739">
        <w:rPr>
          <w:sz w:val="24"/>
          <w:szCs w:val="24"/>
        </w:rPr>
        <w:t>(3.3. p.); konsultavimosi su visuomene rezultatai, įskaitant konsultavimosi laiką ir būdą (3.4. p.); teisinio reguliavimo stebėsenos rezultatai (pažymos) (3.5. p.); numatomo teisinio reguliavimo koncepcijos (3.6. p.);</w:t>
      </w:r>
      <w:r w:rsidRPr="008D5739">
        <w:rPr>
          <w:color w:val="000000"/>
          <w:sz w:val="24"/>
          <w:szCs w:val="24"/>
        </w:rPr>
        <w:t xml:space="preserve"> kiti su teisės aktų projektais susiję įstaigų ar kitų subjektų dokumentai, kuriais teisės aktų projektai teikiami išvadoms gauti, teikiamos išvados dėl teisės aktų projektų, įvertinamos pastabos ir pasiūlymai dėl teisės aktų projektų arba įforminami pasitarimų, skirtų nesutarimams dėl teisės akto projekto ir dėl pareikštų pastabų ir pasiūlymų spręsti, rezultatai, taip pat su teisėkūra susiję įstaigų ar kitų subjektų dokumentai ir informacija, kurių skelbimą TAIS nustato teisės aktai (3.7. p.).</w:t>
      </w:r>
      <w:r w:rsidR="00D17C5E" w:rsidRPr="008D5739">
        <w:rPr>
          <w:sz w:val="24"/>
          <w:szCs w:val="24"/>
        </w:rPr>
        <w:t xml:space="preserve"> Minėto Aprašo </w:t>
      </w:r>
      <w:r w:rsidRPr="008D5739">
        <w:rPr>
          <w:sz w:val="24"/>
          <w:szCs w:val="24"/>
        </w:rPr>
        <w:t xml:space="preserve">15 punkte nustatyta, kad TAIS naudotojas viešina dokumento rengimo eigą, tai yra skirtingus rengiamo dokumento variantus ir su dokumento rengimu susijusią informaciją. </w:t>
      </w:r>
    </w:p>
    <w:p w14:paraId="063C2E02" w14:textId="009B9EC9" w:rsidR="003231F3" w:rsidRPr="008D5739" w:rsidRDefault="00F9062E" w:rsidP="00D17C5E">
      <w:pPr>
        <w:ind w:right="-6" w:firstLine="720"/>
        <w:jc w:val="both"/>
        <w:rPr>
          <w:sz w:val="24"/>
          <w:szCs w:val="24"/>
        </w:rPr>
      </w:pPr>
      <w:r w:rsidRPr="008D5739">
        <w:rPr>
          <w:sz w:val="24"/>
          <w:szCs w:val="24"/>
        </w:rPr>
        <w:t xml:space="preserve">Nagrinėjamu atveju, tiek </w:t>
      </w:r>
      <w:r w:rsidR="00D17C5E" w:rsidRPr="008D5739">
        <w:rPr>
          <w:sz w:val="24"/>
          <w:szCs w:val="24"/>
        </w:rPr>
        <w:t>Sprendimo projekt</w:t>
      </w:r>
      <w:r w:rsidRPr="008D5739">
        <w:rPr>
          <w:sz w:val="24"/>
          <w:szCs w:val="24"/>
        </w:rPr>
        <w:t>as</w:t>
      </w:r>
      <w:r w:rsidR="00D17C5E" w:rsidRPr="008D5739">
        <w:rPr>
          <w:sz w:val="24"/>
          <w:szCs w:val="24"/>
        </w:rPr>
        <w:t xml:space="preserve"> Dėl Tarybos 2021</w:t>
      </w:r>
      <w:r w:rsidR="005D78F9">
        <w:rPr>
          <w:sz w:val="24"/>
          <w:szCs w:val="24"/>
        </w:rPr>
        <w:t xml:space="preserve"> m. birželio 23 d. </w:t>
      </w:r>
      <w:r w:rsidR="00D17C5E" w:rsidRPr="008D5739">
        <w:rPr>
          <w:sz w:val="24"/>
          <w:szCs w:val="24"/>
        </w:rPr>
        <w:t>sprendimo Nr. 1-1043 „Dėl žemės mokesčio tarifų 2022 metams nustatymo“</w:t>
      </w:r>
      <w:r w:rsidRPr="008D5739">
        <w:rPr>
          <w:sz w:val="24"/>
          <w:szCs w:val="24"/>
        </w:rPr>
        <w:t>, tiek</w:t>
      </w:r>
      <w:r w:rsidR="00D17C5E" w:rsidRPr="008D5739">
        <w:rPr>
          <w:sz w:val="24"/>
          <w:szCs w:val="24"/>
        </w:rPr>
        <w:t xml:space="preserve"> </w:t>
      </w:r>
      <w:r w:rsidRPr="008D5739">
        <w:rPr>
          <w:sz w:val="24"/>
          <w:szCs w:val="24"/>
        </w:rPr>
        <w:t xml:space="preserve">ir teisės akto projekto lydimieji dokumentai (aiškinamieji raštai, antikorupcinio vertinimo pažymos, lyginamasis variantas) buvo skelbiami TAIS </w:t>
      </w:r>
      <w:hyperlink r:id="rId20" w:history="1">
        <w:r w:rsidRPr="008D5739">
          <w:rPr>
            <w:rStyle w:val="Hipersaitas"/>
            <w:sz w:val="24"/>
            <w:szCs w:val="24"/>
            <w:u w:val="none"/>
          </w:rPr>
          <w:t>https://e-seimas.lrs.lt/portal/documentSearch/lt</w:t>
        </w:r>
      </w:hyperlink>
      <w:r w:rsidR="00D17C5E" w:rsidRPr="008D5739">
        <w:rPr>
          <w:sz w:val="24"/>
          <w:szCs w:val="24"/>
        </w:rPr>
        <w:t xml:space="preserve">. </w:t>
      </w:r>
      <w:r w:rsidRPr="008D5739">
        <w:rPr>
          <w:sz w:val="24"/>
          <w:szCs w:val="24"/>
        </w:rPr>
        <w:t xml:space="preserve"> Todėl teismo vertinimu, paminėtos Aprašo nuostatos pažeistos nebuvo. </w:t>
      </w:r>
    </w:p>
    <w:p w14:paraId="6445E108" w14:textId="44640440" w:rsidR="00855C6A" w:rsidRPr="009E25BC" w:rsidRDefault="00855C6A" w:rsidP="009E25BC">
      <w:pPr>
        <w:ind w:right="-6" w:firstLine="720"/>
        <w:jc w:val="both"/>
        <w:rPr>
          <w:color w:val="000000"/>
          <w:sz w:val="24"/>
          <w:szCs w:val="24"/>
          <w:shd w:val="clear" w:color="auto" w:fill="FFFFFF"/>
        </w:rPr>
      </w:pPr>
      <w:r>
        <w:rPr>
          <w:sz w:val="24"/>
          <w:szCs w:val="24"/>
        </w:rPr>
        <w:t>Nors p</w:t>
      </w:r>
      <w:r w:rsidRPr="008C4437">
        <w:rPr>
          <w:sz w:val="24"/>
          <w:szCs w:val="24"/>
        </w:rPr>
        <w:t>areiškėj</w:t>
      </w:r>
      <w:r>
        <w:rPr>
          <w:sz w:val="24"/>
          <w:szCs w:val="24"/>
        </w:rPr>
        <w:t>as</w:t>
      </w:r>
      <w:r w:rsidRPr="008C4437">
        <w:rPr>
          <w:sz w:val="24"/>
          <w:szCs w:val="24"/>
        </w:rPr>
        <w:t xml:space="preserve"> nurodo</w:t>
      </w:r>
      <w:r>
        <w:rPr>
          <w:sz w:val="24"/>
          <w:szCs w:val="24"/>
        </w:rPr>
        <w:t xml:space="preserve">, kad </w:t>
      </w:r>
      <w:r w:rsidRPr="00923D02">
        <w:rPr>
          <w:color w:val="000000"/>
          <w:sz w:val="24"/>
          <w:szCs w:val="24"/>
        </w:rPr>
        <w:t xml:space="preserve">Sprendimo projekto </w:t>
      </w:r>
      <w:r w:rsidR="009E25BC">
        <w:rPr>
          <w:color w:val="000000"/>
          <w:sz w:val="24"/>
          <w:szCs w:val="24"/>
        </w:rPr>
        <w:t xml:space="preserve">rengimo eigos </w:t>
      </w:r>
      <w:r w:rsidRPr="00923D02">
        <w:rPr>
          <w:sz w:val="24"/>
          <w:szCs w:val="24"/>
        </w:rPr>
        <w:t xml:space="preserve">viešinimas turėjo esminių trūkumų, paneigiančių viešinimo, svarstymo, derinimo esmę ir tai sudaro pagrindą konstatuoti, kad Sprendimas pagal priėmimo tvarką prieštarauja </w:t>
      </w:r>
      <w:r w:rsidRPr="00923D02">
        <w:rPr>
          <w:color w:val="000000"/>
          <w:sz w:val="24"/>
          <w:szCs w:val="24"/>
          <w:shd w:val="clear" w:color="auto" w:fill="FFFFFF"/>
        </w:rPr>
        <w:t xml:space="preserve">Teisėkūros pagrindų įstatymo 3 straipsnio 2 dalies 4 punkte įtvirtintam teisėkūros atvirumo ir skaidrumo principui, </w:t>
      </w:r>
      <w:r w:rsidR="009E25BC">
        <w:rPr>
          <w:sz w:val="24"/>
          <w:szCs w:val="24"/>
        </w:rPr>
        <w:t xml:space="preserve">5 straipsnio 1 dalyje, 5 straipsnio 2 dalies 2 punkte ir </w:t>
      </w:r>
      <w:r w:rsidR="009E25BC" w:rsidRPr="00DD34F8">
        <w:rPr>
          <w:sz w:val="24"/>
          <w:szCs w:val="24"/>
        </w:rPr>
        <w:t>6 dal</w:t>
      </w:r>
      <w:r w:rsidR="009E25BC">
        <w:rPr>
          <w:sz w:val="24"/>
          <w:szCs w:val="24"/>
        </w:rPr>
        <w:t xml:space="preserve">yje nustatytai teisės aktų projektų rengimo ir paskelbimo </w:t>
      </w:r>
      <w:r w:rsidR="009E25BC" w:rsidRPr="00EC30AC">
        <w:rPr>
          <w:sz w:val="24"/>
          <w:szCs w:val="24"/>
        </w:rPr>
        <w:t>Lietuvos Respublikos Seimo kanceliarijos teisės aktų informacin</w:t>
      </w:r>
      <w:r w:rsidR="009E25BC">
        <w:rPr>
          <w:sz w:val="24"/>
          <w:szCs w:val="24"/>
        </w:rPr>
        <w:t>ėje</w:t>
      </w:r>
      <w:r w:rsidR="009E25BC" w:rsidRPr="00EC30AC">
        <w:rPr>
          <w:sz w:val="24"/>
          <w:szCs w:val="24"/>
        </w:rPr>
        <w:t xml:space="preserve"> sistem</w:t>
      </w:r>
      <w:r w:rsidR="009E25BC">
        <w:rPr>
          <w:sz w:val="24"/>
          <w:szCs w:val="24"/>
        </w:rPr>
        <w:t>oje tvarkai</w:t>
      </w:r>
      <w:r w:rsidR="009E25BC">
        <w:rPr>
          <w:color w:val="000000"/>
          <w:sz w:val="24"/>
          <w:szCs w:val="24"/>
          <w:shd w:val="clear" w:color="auto" w:fill="FFFFFF"/>
        </w:rPr>
        <w:t xml:space="preserve">, </w:t>
      </w:r>
      <w:r w:rsidRPr="00923D02">
        <w:rPr>
          <w:sz w:val="24"/>
          <w:szCs w:val="24"/>
        </w:rPr>
        <w:t>Vietos savivaldos įstatymo 13 straipsnio 5 dali</w:t>
      </w:r>
      <w:r w:rsidR="00F440DE">
        <w:rPr>
          <w:sz w:val="24"/>
          <w:szCs w:val="24"/>
        </w:rPr>
        <w:t>ai</w:t>
      </w:r>
      <w:r w:rsidRPr="00923D02">
        <w:rPr>
          <w:sz w:val="24"/>
          <w:szCs w:val="24"/>
        </w:rPr>
        <w:t>, įpareigojanči</w:t>
      </w:r>
      <w:r w:rsidR="00F440DE">
        <w:rPr>
          <w:sz w:val="24"/>
          <w:szCs w:val="24"/>
        </w:rPr>
        <w:t>ai</w:t>
      </w:r>
      <w:r w:rsidRPr="00923D02">
        <w:rPr>
          <w:sz w:val="24"/>
          <w:szCs w:val="24"/>
        </w:rPr>
        <w:t xml:space="preserve"> viešai skelbti sprendimų projektus</w:t>
      </w:r>
      <w:r w:rsidR="00F440DE">
        <w:rPr>
          <w:sz w:val="24"/>
          <w:szCs w:val="24"/>
        </w:rPr>
        <w:t xml:space="preserve"> savivaldybės interneto svetainėje</w:t>
      </w:r>
      <w:r>
        <w:rPr>
          <w:sz w:val="24"/>
          <w:szCs w:val="24"/>
        </w:rPr>
        <w:t xml:space="preserve">, </w:t>
      </w:r>
      <w:r w:rsidR="009E25BC" w:rsidRPr="00A13333">
        <w:rPr>
          <w:sz w:val="24"/>
          <w:szCs w:val="24"/>
        </w:rPr>
        <w:t>4 straipsnio 9 punkt</w:t>
      </w:r>
      <w:r w:rsidR="009E25BC">
        <w:rPr>
          <w:sz w:val="24"/>
          <w:szCs w:val="24"/>
        </w:rPr>
        <w:t xml:space="preserve">ui, </w:t>
      </w:r>
      <w:r w:rsidR="009E25BC" w:rsidRPr="00A13333">
        <w:rPr>
          <w:sz w:val="24"/>
          <w:szCs w:val="24"/>
        </w:rPr>
        <w:t xml:space="preserve"> nustat</w:t>
      </w:r>
      <w:r w:rsidR="009E25BC">
        <w:rPr>
          <w:sz w:val="24"/>
          <w:szCs w:val="24"/>
        </w:rPr>
        <w:t>ančiam</w:t>
      </w:r>
      <w:r w:rsidR="009E25BC" w:rsidRPr="00A13333">
        <w:rPr>
          <w:sz w:val="24"/>
          <w:szCs w:val="24"/>
        </w:rPr>
        <w:t xml:space="preserve"> savivaldybės gyventojų dalyvavimo tvarkant viešuosius savivaldybės reikalus principą</w:t>
      </w:r>
      <w:r w:rsidR="009E25BC">
        <w:rPr>
          <w:sz w:val="24"/>
          <w:szCs w:val="24"/>
        </w:rPr>
        <w:t xml:space="preserve">, </w:t>
      </w:r>
      <w:r>
        <w:rPr>
          <w:sz w:val="24"/>
          <w:szCs w:val="24"/>
        </w:rPr>
        <w:t>tačiau teismas, atsižvelgęs į tai, kad S</w:t>
      </w:r>
      <w:r w:rsidRPr="008C4437">
        <w:rPr>
          <w:sz w:val="24"/>
          <w:szCs w:val="24"/>
        </w:rPr>
        <w:t xml:space="preserve">prendimo projektas </w:t>
      </w:r>
      <w:r>
        <w:rPr>
          <w:sz w:val="24"/>
          <w:szCs w:val="24"/>
        </w:rPr>
        <w:t xml:space="preserve">ir </w:t>
      </w:r>
      <w:r w:rsidR="009E25BC">
        <w:rPr>
          <w:sz w:val="24"/>
          <w:szCs w:val="24"/>
        </w:rPr>
        <w:t xml:space="preserve">projekto lydimieji dokumentai bei </w:t>
      </w:r>
      <w:r>
        <w:rPr>
          <w:sz w:val="24"/>
          <w:szCs w:val="24"/>
        </w:rPr>
        <w:t xml:space="preserve">komitetų siūlymai </w:t>
      </w:r>
      <w:r w:rsidRPr="008C4437">
        <w:rPr>
          <w:sz w:val="24"/>
          <w:szCs w:val="24"/>
        </w:rPr>
        <w:t>buvo paskelbt</w:t>
      </w:r>
      <w:r>
        <w:rPr>
          <w:sz w:val="24"/>
          <w:szCs w:val="24"/>
        </w:rPr>
        <w:t>i</w:t>
      </w:r>
      <w:r w:rsidRPr="008C4437">
        <w:rPr>
          <w:sz w:val="24"/>
          <w:szCs w:val="24"/>
        </w:rPr>
        <w:t xml:space="preserve"> teisės aktų nustatyta tvarka, </w:t>
      </w:r>
      <w:r>
        <w:rPr>
          <w:sz w:val="24"/>
          <w:szCs w:val="24"/>
        </w:rPr>
        <w:t xml:space="preserve"> minėtus pareiškėjo argumentus atmeta kaip nepagrįstus. </w:t>
      </w:r>
    </w:p>
    <w:p w14:paraId="67D6DCA0" w14:textId="77777777" w:rsidR="00855C6A" w:rsidRPr="008C4437" w:rsidRDefault="00855C6A" w:rsidP="00855C6A">
      <w:pPr>
        <w:ind w:right="-6"/>
        <w:jc w:val="both"/>
        <w:rPr>
          <w:sz w:val="24"/>
          <w:szCs w:val="24"/>
        </w:rPr>
      </w:pPr>
    </w:p>
    <w:p w14:paraId="38DAD578" w14:textId="314F03D7" w:rsidR="00855C6A" w:rsidRDefault="00855C6A" w:rsidP="00855C6A">
      <w:pPr>
        <w:ind w:right="-6" w:firstLine="720"/>
        <w:jc w:val="both"/>
        <w:rPr>
          <w:i/>
          <w:iCs/>
          <w:sz w:val="24"/>
          <w:szCs w:val="24"/>
        </w:rPr>
      </w:pPr>
      <w:r w:rsidRPr="000C11B9">
        <w:rPr>
          <w:i/>
          <w:iCs/>
          <w:sz w:val="24"/>
          <w:szCs w:val="24"/>
        </w:rPr>
        <w:t>Dėl Sprendimo 1.</w:t>
      </w:r>
      <w:r w:rsidR="003257C1">
        <w:rPr>
          <w:i/>
          <w:iCs/>
          <w:sz w:val="24"/>
          <w:szCs w:val="24"/>
        </w:rPr>
        <w:t>2</w:t>
      </w:r>
      <w:r w:rsidR="003923AC">
        <w:rPr>
          <w:i/>
          <w:iCs/>
          <w:sz w:val="24"/>
          <w:szCs w:val="24"/>
        </w:rPr>
        <w:t>-</w:t>
      </w:r>
      <w:r w:rsidRPr="000C11B9">
        <w:rPr>
          <w:i/>
          <w:iCs/>
          <w:sz w:val="24"/>
          <w:szCs w:val="24"/>
        </w:rPr>
        <w:t xml:space="preserve">1. </w:t>
      </w:r>
      <w:r w:rsidR="003257C1">
        <w:rPr>
          <w:i/>
          <w:iCs/>
          <w:sz w:val="24"/>
          <w:szCs w:val="24"/>
        </w:rPr>
        <w:t>4</w:t>
      </w:r>
      <w:r w:rsidRPr="000C11B9">
        <w:rPr>
          <w:i/>
          <w:iCs/>
          <w:sz w:val="24"/>
          <w:szCs w:val="24"/>
        </w:rPr>
        <w:t xml:space="preserve"> papunkčių</w:t>
      </w:r>
    </w:p>
    <w:p w14:paraId="2688576E" w14:textId="77777777" w:rsidR="00855C6A" w:rsidRPr="000C11B9" w:rsidRDefault="00855C6A" w:rsidP="008D5739">
      <w:pPr>
        <w:ind w:right="-6"/>
        <w:jc w:val="both"/>
        <w:rPr>
          <w:i/>
          <w:iCs/>
          <w:sz w:val="24"/>
          <w:szCs w:val="24"/>
        </w:rPr>
      </w:pPr>
    </w:p>
    <w:p w14:paraId="29733857" w14:textId="77777777" w:rsidR="00641B6A" w:rsidRPr="00641B6A" w:rsidRDefault="00855C6A" w:rsidP="00855C6A">
      <w:pPr>
        <w:ind w:firstLine="720"/>
        <w:jc w:val="both"/>
        <w:rPr>
          <w:sz w:val="24"/>
          <w:szCs w:val="24"/>
        </w:rPr>
      </w:pPr>
      <w:r w:rsidRPr="00641B6A">
        <w:rPr>
          <w:rFonts w:eastAsia="Calibri"/>
          <w:color w:val="000000"/>
          <w:sz w:val="24"/>
          <w:szCs w:val="24"/>
        </w:rPr>
        <w:t xml:space="preserve">Sprendimo 1.2 papunktis nustato </w:t>
      </w:r>
      <w:r w:rsidRPr="00641B6A">
        <w:rPr>
          <w:sz w:val="24"/>
          <w:szCs w:val="24"/>
        </w:rPr>
        <w:t xml:space="preserve">0,24 procento žemės mokesčio tarifą žemės sklypams, </w:t>
      </w:r>
      <w:bookmarkStart w:id="16" w:name="_Hlk100823187"/>
      <w:r w:rsidRPr="00641B6A">
        <w:rPr>
          <w:sz w:val="24"/>
          <w:szCs w:val="24"/>
        </w:rPr>
        <w:t xml:space="preserve">kurių naudojimo būdas yra </w:t>
      </w:r>
      <w:bookmarkStart w:id="17" w:name="_Hlk99994264"/>
      <w:r w:rsidRPr="00641B6A">
        <w:rPr>
          <w:sz w:val="24"/>
          <w:szCs w:val="24"/>
        </w:rPr>
        <w:t>komercinės paskirties objektų teritorijos</w:t>
      </w:r>
      <w:bookmarkEnd w:id="17"/>
      <w:r w:rsidRPr="00641B6A">
        <w:rPr>
          <w:sz w:val="24"/>
          <w:szCs w:val="24"/>
        </w:rPr>
        <w:t xml:space="preserve"> ir kuriuose yra </w:t>
      </w:r>
      <w:bookmarkEnd w:id="16"/>
      <w:r w:rsidRPr="00641B6A">
        <w:rPr>
          <w:sz w:val="24"/>
          <w:szCs w:val="24"/>
        </w:rPr>
        <w:t xml:space="preserve">1500 kv. m ir didesnio ploto prekybos paskirties statiniai, taip pat automobilių stovėjimo vietos, kurių skaičius viršija Vilniaus miesto savivaldybės tarybos nustatytus automobilių stovėjimo vietų skaičiaus koeficientus ir kurios yra uždaros ar riboto darbo laiko. </w:t>
      </w:r>
    </w:p>
    <w:p w14:paraId="3B86B0D8" w14:textId="0623E0C9" w:rsidR="003257C1" w:rsidRPr="00641B6A" w:rsidRDefault="00855C6A" w:rsidP="00855C6A">
      <w:pPr>
        <w:ind w:firstLine="720"/>
        <w:jc w:val="both"/>
        <w:rPr>
          <w:rFonts w:eastAsia="Calibri"/>
          <w:color w:val="000000"/>
          <w:sz w:val="24"/>
          <w:szCs w:val="24"/>
        </w:rPr>
      </w:pPr>
      <w:r w:rsidRPr="00641B6A">
        <w:rPr>
          <w:rFonts w:eastAsia="Calibri"/>
          <w:color w:val="000000"/>
          <w:sz w:val="24"/>
          <w:szCs w:val="24"/>
        </w:rPr>
        <w:t>Sprendimo 1.3 papunktis nustato 0,12 procento didesnį, nei nustatytas Sprendimo 1.5 papunktyje, žemės mokesčio tarifą žemės sklypams, kuriuose neužtikrinamas darnus pėsčiųjų judumas savo aplinkoje, tai yra neužtikrinamas tiesiausias ir pirmenybę suteikiantis pagal teisės aktus įrengtas ir apželdintas kelias pėstiesiems nuo pėsčiųjų infrastruktūros iki įėjimo į pastatą.</w:t>
      </w:r>
    </w:p>
    <w:p w14:paraId="1ED8DB41" w14:textId="199E6E90" w:rsidR="00855C6A" w:rsidRDefault="00855C6A" w:rsidP="00920CAC">
      <w:pPr>
        <w:ind w:firstLine="720"/>
        <w:jc w:val="both"/>
        <w:rPr>
          <w:sz w:val="24"/>
          <w:szCs w:val="24"/>
        </w:rPr>
      </w:pPr>
      <w:r w:rsidRPr="00641B6A">
        <w:rPr>
          <w:sz w:val="24"/>
          <w:szCs w:val="24"/>
        </w:rPr>
        <w:t xml:space="preserve"> </w:t>
      </w:r>
      <w:r w:rsidRPr="00641B6A">
        <w:rPr>
          <w:rFonts w:eastAsia="Calibri"/>
          <w:color w:val="000000"/>
          <w:sz w:val="24"/>
          <w:szCs w:val="24"/>
        </w:rPr>
        <w:t xml:space="preserve">Sprendimo 1.4 papunktis nustato 4 procentų žemės mokesčio tarifą žemės sklypams, kuriuose </w:t>
      </w:r>
      <w:bookmarkStart w:id="18" w:name="_Hlk100247146"/>
      <w:r w:rsidRPr="00641B6A">
        <w:rPr>
          <w:rFonts w:eastAsia="Calibri"/>
          <w:color w:val="000000"/>
          <w:sz w:val="24"/>
          <w:szCs w:val="24"/>
        </w:rPr>
        <w:t>išorinė reklama įrengiama nesilaikant Lietuvos Respublikos reklamos įstatyme nustatytų reikalavimų</w:t>
      </w:r>
      <w:bookmarkEnd w:id="18"/>
      <w:r w:rsidRPr="00641B6A">
        <w:rPr>
          <w:rFonts w:eastAsia="Calibri"/>
          <w:color w:val="000000"/>
          <w:sz w:val="24"/>
          <w:szCs w:val="24"/>
        </w:rPr>
        <w:t>, kai už šių reikalavimų nesilaikymą per mokestinį laikotarpį taikyta administracinė atsakomybė (yra įsiteisėjęs nutarimas administracinio nusižengimo byloje).</w:t>
      </w:r>
    </w:p>
    <w:p w14:paraId="2AC64CD5" w14:textId="6E73A979" w:rsidR="003257C1" w:rsidRPr="00920CAC" w:rsidRDefault="00855C6A" w:rsidP="00920CAC">
      <w:pPr>
        <w:ind w:firstLine="720"/>
        <w:jc w:val="both"/>
        <w:rPr>
          <w:rFonts w:eastAsia="Calibri"/>
          <w:color w:val="000000"/>
          <w:sz w:val="24"/>
          <w:szCs w:val="24"/>
        </w:rPr>
      </w:pPr>
      <w:r w:rsidRPr="007A420C">
        <w:rPr>
          <w:sz w:val="24"/>
          <w:szCs w:val="24"/>
        </w:rPr>
        <w:t xml:space="preserve">Pareiškėjas savo pareiškime nurodo, kad jam kilo abejonės, ar </w:t>
      </w:r>
      <w:r>
        <w:rPr>
          <w:sz w:val="24"/>
          <w:szCs w:val="24"/>
        </w:rPr>
        <w:t>S</w:t>
      </w:r>
      <w:r w:rsidRPr="007A420C">
        <w:rPr>
          <w:sz w:val="24"/>
          <w:szCs w:val="24"/>
        </w:rPr>
        <w:t xml:space="preserve">prendimo </w:t>
      </w:r>
      <w:r w:rsidR="003923AC">
        <w:rPr>
          <w:sz w:val="24"/>
          <w:szCs w:val="24"/>
        </w:rPr>
        <w:t xml:space="preserve">1.2-1.4 papunkčiai </w:t>
      </w:r>
      <w:r w:rsidR="003923AC">
        <w:rPr>
          <w:rFonts w:eastAsia="Calibri"/>
          <w:sz w:val="24"/>
          <w:szCs w:val="24"/>
        </w:rPr>
        <w:t>atitinka Žemės mokesčio įstatymo 6 straipsnio 3 dalį.</w:t>
      </w:r>
      <w:r w:rsidR="003923AC" w:rsidRPr="003923AC">
        <w:rPr>
          <w:rFonts w:eastAsia="Calibri"/>
          <w:color w:val="000000"/>
          <w:sz w:val="24"/>
          <w:szCs w:val="24"/>
        </w:rPr>
        <w:t xml:space="preserve"> </w:t>
      </w:r>
      <w:r w:rsidR="003923AC">
        <w:rPr>
          <w:rFonts w:eastAsia="Calibri"/>
          <w:color w:val="000000"/>
          <w:sz w:val="24"/>
          <w:szCs w:val="24"/>
        </w:rPr>
        <w:t xml:space="preserve">Nurodo, kad </w:t>
      </w:r>
      <w:r w:rsidR="00920CAC">
        <w:rPr>
          <w:rFonts w:eastAsia="Calibri"/>
          <w:color w:val="000000"/>
          <w:sz w:val="24"/>
          <w:szCs w:val="24"/>
        </w:rPr>
        <w:t xml:space="preserve">iš </w:t>
      </w:r>
      <w:r w:rsidR="00920CAC">
        <w:rPr>
          <w:sz w:val="24"/>
          <w:szCs w:val="24"/>
        </w:rPr>
        <w:t>Sprendimo 1.2–1.4 papunkčių matyti, kad</w:t>
      </w:r>
      <w:r w:rsidR="00920CAC">
        <w:rPr>
          <w:rFonts w:eastAsia="Calibri"/>
          <w:color w:val="000000"/>
          <w:sz w:val="24"/>
          <w:szCs w:val="24"/>
        </w:rPr>
        <w:t xml:space="preserve"> </w:t>
      </w:r>
      <w:r w:rsidR="00493E31">
        <w:rPr>
          <w:rFonts w:eastAsia="Calibri"/>
          <w:color w:val="000000"/>
          <w:sz w:val="24"/>
          <w:szCs w:val="24"/>
        </w:rPr>
        <w:t xml:space="preserve">juose </w:t>
      </w:r>
      <w:r w:rsidR="00920CAC">
        <w:rPr>
          <w:rFonts w:eastAsia="Calibri"/>
          <w:color w:val="000000"/>
          <w:sz w:val="24"/>
          <w:szCs w:val="24"/>
        </w:rPr>
        <w:t xml:space="preserve">žemės mokesčio tarifai siejami su tuo, kaip žemės sklypai </w:t>
      </w:r>
      <w:r w:rsidR="00920CAC">
        <w:rPr>
          <w:sz w:val="24"/>
          <w:szCs w:val="24"/>
        </w:rPr>
        <w:t>naudojami: žemės sklypuose įrengiama daugiau automobilių stovėjimo vietų, nei leidžiama, ir ribojamas naudojimasis jomis, ne</w:t>
      </w:r>
      <w:r w:rsidR="00920CAC" w:rsidRPr="00C91B30">
        <w:rPr>
          <w:sz w:val="24"/>
          <w:szCs w:val="24"/>
        </w:rPr>
        <w:t>užtikri</w:t>
      </w:r>
      <w:r w:rsidR="00920CAC">
        <w:rPr>
          <w:sz w:val="24"/>
          <w:szCs w:val="24"/>
        </w:rPr>
        <w:t>namas</w:t>
      </w:r>
      <w:r w:rsidR="00920CAC" w:rsidRPr="00C91B30">
        <w:rPr>
          <w:sz w:val="24"/>
          <w:szCs w:val="24"/>
        </w:rPr>
        <w:t xml:space="preserve"> darnus pėsčiųjų judumas</w:t>
      </w:r>
      <w:r w:rsidR="00920CAC">
        <w:rPr>
          <w:sz w:val="24"/>
          <w:szCs w:val="24"/>
        </w:rPr>
        <w:t xml:space="preserve"> ir </w:t>
      </w:r>
      <w:r w:rsidR="00920CAC" w:rsidRPr="00B748C1">
        <w:rPr>
          <w:rFonts w:eastAsia="Calibri"/>
          <w:color w:val="000000"/>
          <w:sz w:val="24"/>
          <w:szCs w:val="24"/>
        </w:rPr>
        <w:t>nesilaikant nustatytų</w:t>
      </w:r>
      <w:r w:rsidR="00920CAC">
        <w:rPr>
          <w:rFonts w:eastAsia="Calibri"/>
          <w:color w:val="000000"/>
          <w:sz w:val="24"/>
          <w:szCs w:val="24"/>
        </w:rPr>
        <w:t xml:space="preserve"> </w:t>
      </w:r>
      <w:r w:rsidR="00920CAC" w:rsidRPr="00B748C1">
        <w:rPr>
          <w:rFonts w:eastAsia="Calibri"/>
          <w:color w:val="000000"/>
          <w:sz w:val="24"/>
          <w:szCs w:val="24"/>
        </w:rPr>
        <w:t>reikalavimų</w:t>
      </w:r>
      <w:r w:rsidR="00920CAC" w:rsidRPr="002614AE">
        <w:rPr>
          <w:rFonts w:eastAsia="Calibri"/>
          <w:color w:val="000000"/>
          <w:sz w:val="24"/>
          <w:szCs w:val="24"/>
        </w:rPr>
        <w:t xml:space="preserve"> </w:t>
      </w:r>
      <w:r w:rsidR="00920CAC" w:rsidRPr="00B748C1">
        <w:rPr>
          <w:rFonts w:eastAsia="Calibri"/>
          <w:color w:val="000000"/>
          <w:sz w:val="24"/>
          <w:szCs w:val="24"/>
        </w:rPr>
        <w:t>įrengia</w:t>
      </w:r>
      <w:r w:rsidR="00920CAC">
        <w:rPr>
          <w:rFonts w:eastAsia="Calibri"/>
          <w:color w:val="000000"/>
          <w:sz w:val="24"/>
          <w:szCs w:val="24"/>
        </w:rPr>
        <w:t>ma</w:t>
      </w:r>
      <w:r w:rsidR="00920CAC" w:rsidRPr="002614AE">
        <w:rPr>
          <w:rFonts w:eastAsia="Calibri"/>
          <w:color w:val="000000"/>
          <w:sz w:val="24"/>
          <w:szCs w:val="24"/>
        </w:rPr>
        <w:t xml:space="preserve"> </w:t>
      </w:r>
      <w:r w:rsidR="00920CAC">
        <w:rPr>
          <w:rFonts w:eastAsia="Calibri"/>
          <w:color w:val="000000"/>
          <w:sz w:val="24"/>
          <w:szCs w:val="24"/>
        </w:rPr>
        <w:t xml:space="preserve">išorinė </w:t>
      </w:r>
      <w:r w:rsidR="00920CAC" w:rsidRPr="00B748C1">
        <w:rPr>
          <w:rFonts w:eastAsia="Calibri"/>
          <w:color w:val="000000"/>
          <w:sz w:val="24"/>
          <w:szCs w:val="24"/>
        </w:rPr>
        <w:t>reklam</w:t>
      </w:r>
      <w:r w:rsidR="00920CAC">
        <w:rPr>
          <w:rFonts w:eastAsia="Calibri"/>
          <w:color w:val="000000"/>
          <w:sz w:val="24"/>
          <w:szCs w:val="24"/>
        </w:rPr>
        <w:t xml:space="preserve">a. </w:t>
      </w:r>
      <w:r w:rsidR="00493E31">
        <w:rPr>
          <w:rFonts w:eastAsia="Calibri"/>
          <w:color w:val="000000"/>
          <w:sz w:val="24"/>
          <w:szCs w:val="24"/>
        </w:rPr>
        <w:t>Pažymi, jog t</w:t>
      </w:r>
      <w:r w:rsidR="00920CAC">
        <w:rPr>
          <w:rFonts w:eastAsia="Calibri"/>
          <w:color w:val="000000"/>
          <w:sz w:val="24"/>
          <w:szCs w:val="24"/>
        </w:rPr>
        <w:t xml:space="preserve">ikėtina, kad šia apimtimi </w:t>
      </w:r>
      <w:r w:rsidR="00920CAC">
        <w:rPr>
          <w:sz w:val="24"/>
          <w:szCs w:val="24"/>
        </w:rPr>
        <w:t xml:space="preserve">žemės mokesčio tarifų diferencijavimas grindžiamas </w:t>
      </w:r>
      <w:r w:rsidR="00920CAC">
        <w:rPr>
          <w:rFonts w:eastAsia="Calibri"/>
          <w:color w:val="000000"/>
          <w:sz w:val="24"/>
          <w:szCs w:val="24"/>
        </w:rPr>
        <w:t>Žemės mokesčio įstatymo 6 straipsnio 3 dalies 3 punkte</w:t>
      </w:r>
      <w:r w:rsidR="00920CAC" w:rsidRPr="004774D0">
        <w:rPr>
          <w:rFonts w:eastAsia="Calibri"/>
          <w:color w:val="000000"/>
          <w:sz w:val="24"/>
          <w:szCs w:val="24"/>
        </w:rPr>
        <w:t xml:space="preserve"> </w:t>
      </w:r>
      <w:r w:rsidR="00920CAC">
        <w:rPr>
          <w:rFonts w:eastAsia="Calibri"/>
          <w:color w:val="000000"/>
          <w:sz w:val="24"/>
          <w:szCs w:val="24"/>
        </w:rPr>
        <w:t xml:space="preserve">nustatytu </w:t>
      </w:r>
      <w:r w:rsidR="00920CAC" w:rsidRPr="00FA54FE">
        <w:rPr>
          <w:rFonts w:eastAsia="Calibri"/>
          <w:color w:val="000000"/>
          <w:sz w:val="24"/>
          <w:szCs w:val="24"/>
        </w:rPr>
        <w:t>žemės sklypo naudojim</w:t>
      </w:r>
      <w:r w:rsidR="00920CAC">
        <w:rPr>
          <w:rFonts w:eastAsia="Calibri"/>
          <w:color w:val="000000"/>
          <w:sz w:val="24"/>
          <w:szCs w:val="24"/>
        </w:rPr>
        <w:t>o</w:t>
      </w:r>
      <w:r w:rsidR="00920CAC" w:rsidRPr="00FA54FE">
        <w:rPr>
          <w:rFonts w:eastAsia="Calibri"/>
          <w:color w:val="000000"/>
          <w:sz w:val="24"/>
          <w:szCs w:val="24"/>
        </w:rPr>
        <w:t xml:space="preserve"> arba nenaudojim</w:t>
      </w:r>
      <w:r w:rsidR="00920CAC">
        <w:rPr>
          <w:rFonts w:eastAsia="Calibri"/>
          <w:color w:val="000000"/>
          <w:sz w:val="24"/>
          <w:szCs w:val="24"/>
        </w:rPr>
        <w:t xml:space="preserve">o kriterijumi. Vis dėlto </w:t>
      </w:r>
      <w:r w:rsidR="00920CAC">
        <w:rPr>
          <w:sz w:val="24"/>
          <w:szCs w:val="24"/>
        </w:rPr>
        <w:t xml:space="preserve">Sprendimo 1.2–1.4 papunkčiuose nustatyti žemės mokesčio tarifai </w:t>
      </w:r>
      <w:r w:rsidR="00920CAC">
        <w:rPr>
          <w:rFonts w:eastAsia="Calibri"/>
          <w:color w:val="000000"/>
          <w:sz w:val="24"/>
          <w:szCs w:val="24"/>
        </w:rPr>
        <w:t xml:space="preserve">negali būti laikomi nustatytais pagal šį kriterijų.   </w:t>
      </w:r>
    </w:p>
    <w:p w14:paraId="2302A023" w14:textId="4613F875" w:rsidR="00920CAC" w:rsidRDefault="00855C6A" w:rsidP="00920CAC">
      <w:pPr>
        <w:tabs>
          <w:tab w:val="left" w:pos="709"/>
        </w:tabs>
        <w:spacing w:line="240" w:lineRule="auto"/>
        <w:jc w:val="both"/>
        <w:rPr>
          <w:sz w:val="24"/>
          <w:szCs w:val="24"/>
        </w:rPr>
      </w:pPr>
      <w:r>
        <w:rPr>
          <w:sz w:val="24"/>
          <w:szCs w:val="24"/>
        </w:rPr>
        <w:tab/>
      </w:r>
      <w:r w:rsidR="00920CAC">
        <w:rPr>
          <w:sz w:val="24"/>
          <w:szCs w:val="24"/>
        </w:rPr>
        <w:t xml:space="preserve">Dėl </w:t>
      </w:r>
      <w:r w:rsidR="00920CAC" w:rsidRPr="002145A7">
        <w:rPr>
          <w:color w:val="000000"/>
          <w:kern w:val="0"/>
          <w:sz w:val="24"/>
          <w:szCs w:val="24"/>
          <w:lang w:eastAsia="lt-LT" w:bidi="lt-LT"/>
        </w:rPr>
        <w:t>Sprendimo 1.2-1.4 papunkči</w:t>
      </w:r>
      <w:r w:rsidR="00920CAC">
        <w:rPr>
          <w:color w:val="000000"/>
          <w:kern w:val="0"/>
          <w:sz w:val="24"/>
          <w:szCs w:val="24"/>
          <w:lang w:eastAsia="lt-LT" w:bidi="lt-LT"/>
        </w:rPr>
        <w:t>ų atsakovė</w:t>
      </w:r>
      <w:r w:rsidR="00493E31">
        <w:rPr>
          <w:color w:val="000000"/>
          <w:kern w:val="0"/>
          <w:sz w:val="24"/>
          <w:szCs w:val="24"/>
          <w:lang w:eastAsia="lt-LT" w:bidi="lt-LT"/>
        </w:rPr>
        <w:t xml:space="preserve"> nurodo</w:t>
      </w:r>
      <w:r w:rsidR="00920CAC">
        <w:rPr>
          <w:color w:val="000000"/>
          <w:kern w:val="0"/>
          <w:sz w:val="24"/>
          <w:szCs w:val="24"/>
          <w:lang w:eastAsia="lt-LT" w:bidi="lt-LT"/>
        </w:rPr>
        <w:t xml:space="preserve">, kad </w:t>
      </w:r>
      <w:r w:rsidR="00920CAC" w:rsidRPr="002145A7">
        <w:rPr>
          <w:color w:val="000000"/>
          <w:kern w:val="0"/>
          <w:sz w:val="24"/>
          <w:szCs w:val="24"/>
          <w:lang w:eastAsia="lt-LT" w:bidi="lt-LT"/>
        </w:rPr>
        <w:t xml:space="preserve">nustatydama atitinkamus žemės mokesčio tarifus, </w:t>
      </w:r>
      <w:r w:rsidR="00920CAC">
        <w:rPr>
          <w:color w:val="000000"/>
          <w:kern w:val="0"/>
          <w:sz w:val="24"/>
          <w:szCs w:val="24"/>
          <w:lang w:eastAsia="lt-LT" w:bidi="lt-LT"/>
        </w:rPr>
        <w:t>Savivaldybės t</w:t>
      </w:r>
      <w:r w:rsidR="00920CAC" w:rsidRPr="002145A7">
        <w:rPr>
          <w:color w:val="000000"/>
          <w:kern w:val="0"/>
          <w:sz w:val="24"/>
          <w:szCs w:val="24"/>
          <w:lang w:eastAsia="lt-LT" w:bidi="lt-LT"/>
        </w:rPr>
        <w:t>aryba įgyvendino jai Vietos savivaldos įstatyme suteiktą išimtinę kompetenciją, atitinkamai vadovaudamasi ne tik Žemės mokesčio įstatymo 6 straipsnio 1, 2 ir 3 punktuose įtvirtintais mokesčio diferencijavimo kriterijais, tačiau ir atsižvelgdama į pernai susiklosčiusią neeilinę situaciją dėl visuotinės pandemijos, taip pat ypatingai siekdama aktyviai skatinti darnią urbanistiką ir atsakingą nekilnojamojo turto naudojimą, gerinti aplinkos kokybę bei motyvuoti žemės mokesčio mokėtojus mažinti kietųjų dangų plotį ir paskatinti didinti laidžių dangų kiekį Vilniaus mieste</w:t>
      </w:r>
      <w:r w:rsidR="00920CAC">
        <w:rPr>
          <w:color w:val="000000"/>
          <w:kern w:val="0"/>
          <w:sz w:val="24"/>
          <w:szCs w:val="24"/>
          <w:lang w:eastAsia="lt-LT" w:bidi="lt-LT"/>
        </w:rPr>
        <w:t xml:space="preserve">, taip pat </w:t>
      </w:r>
      <w:r w:rsidR="00920CAC" w:rsidRPr="002145A7">
        <w:rPr>
          <w:color w:val="000000"/>
          <w:kern w:val="0"/>
          <w:sz w:val="24"/>
          <w:szCs w:val="24"/>
          <w:lang w:eastAsia="lt-LT" w:bidi="lt-LT"/>
        </w:rPr>
        <w:t xml:space="preserve">nuodugniai įvertinus ir Vilniaus mieste sparčiai besikeičiančią mokestinę aplinką: </w:t>
      </w:r>
      <w:r w:rsidR="00920CAC">
        <w:rPr>
          <w:color w:val="000000"/>
          <w:kern w:val="0"/>
          <w:sz w:val="24"/>
          <w:szCs w:val="24"/>
          <w:lang w:eastAsia="lt-LT" w:bidi="lt-LT"/>
        </w:rPr>
        <w:t xml:space="preserve">kad 2019 m. - 2020 m.  </w:t>
      </w:r>
      <w:r w:rsidR="00920CAC" w:rsidRPr="002145A7">
        <w:rPr>
          <w:color w:val="000000"/>
          <w:kern w:val="0"/>
          <w:sz w:val="24"/>
          <w:szCs w:val="24"/>
          <w:lang w:eastAsia="lt-LT" w:bidi="lt-LT"/>
        </w:rPr>
        <w:t>didžiąją žemės mokesčiu apmokestinamų sklypų dalį sudar</w:t>
      </w:r>
      <w:r w:rsidR="00920CAC">
        <w:rPr>
          <w:color w:val="000000"/>
          <w:kern w:val="0"/>
          <w:sz w:val="24"/>
          <w:szCs w:val="24"/>
          <w:lang w:eastAsia="lt-LT" w:bidi="lt-LT"/>
        </w:rPr>
        <w:t>ė</w:t>
      </w:r>
      <w:r w:rsidR="00920CAC" w:rsidRPr="002145A7">
        <w:rPr>
          <w:color w:val="000000"/>
          <w:kern w:val="0"/>
          <w:sz w:val="24"/>
          <w:szCs w:val="24"/>
          <w:lang w:eastAsia="lt-LT" w:bidi="lt-LT"/>
        </w:rPr>
        <w:t xml:space="preserve"> gyvenamoji, namų valdos, žemės ūkio ir mėgėjų sodų žemė, t. y. žemė, kuri nėra naudojama komercinei veiklai vykdyti ir priklausanti fiziniams asmenims</w:t>
      </w:r>
      <w:r w:rsidR="00920CAC">
        <w:rPr>
          <w:color w:val="000000"/>
          <w:kern w:val="0"/>
          <w:sz w:val="24"/>
          <w:szCs w:val="24"/>
          <w:lang w:eastAsia="lt-LT" w:bidi="lt-LT"/>
        </w:rPr>
        <w:t>, o j</w:t>
      </w:r>
      <w:r w:rsidR="00920CAC" w:rsidRPr="002145A7">
        <w:rPr>
          <w:color w:val="000000"/>
          <w:kern w:val="0"/>
          <w:sz w:val="24"/>
          <w:szCs w:val="24"/>
          <w:lang w:eastAsia="lt-LT" w:bidi="lt-LT"/>
        </w:rPr>
        <w:t>uridinių asmenų nuosavybės teise valdoma žemė Vilniaus mieste 2020 m. sudarė apie 17 procentų (1809 ha) nuo viso (10570 ha) apmokestinamo žemės mokesčiu ploto.</w:t>
      </w:r>
    </w:p>
    <w:p w14:paraId="17919280" w14:textId="4338F65B" w:rsidR="00920CAC" w:rsidRPr="00920CAC" w:rsidRDefault="00920CAC" w:rsidP="00855C6A">
      <w:pPr>
        <w:tabs>
          <w:tab w:val="left" w:pos="709"/>
        </w:tabs>
        <w:spacing w:line="240" w:lineRule="auto"/>
        <w:jc w:val="both"/>
        <w:rPr>
          <w:color w:val="000000"/>
          <w:kern w:val="0"/>
          <w:sz w:val="24"/>
          <w:szCs w:val="24"/>
          <w:lang w:eastAsia="lt-LT" w:bidi="lt-LT"/>
        </w:rPr>
      </w:pPr>
      <w:r>
        <w:rPr>
          <w:sz w:val="24"/>
          <w:szCs w:val="24"/>
        </w:rPr>
        <w:tab/>
      </w:r>
      <w:r w:rsidRPr="00920CAC">
        <w:rPr>
          <w:sz w:val="24"/>
          <w:szCs w:val="24"/>
        </w:rPr>
        <w:t>Savivaldybės tarybos įsitikinimu,</w:t>
      </w:r>
      <w:r w:rsidRPr="00920CAC">
        <w:rPr>
          <w:color w:val="000000"/>
          <w:kern w:val="0"/>
          <w:sz w:val="24"/>
          <w:szCs w:val="24"/>
          <w:lang w:eastAsia="lt-LT" w:bidi="lt-LT"/>
        </w:rPr>
        <w:t xml:space="preserve"> Sprendimo 1.2-1.4 papunkčiai atitinka Mokesčių įstatymo 6 straipsnio 3 dalies 3 punkte įtvirtintą žemės sklypo naudojimo arba nenaudojimo kriterijų. Tuo tarpu Sprendimo 1.2 papunktis atitinka ir dar du kriterijus, o būtent - įtvirtintus Mokesčių įstatymo 6 straipsnio 3 dalies 4 ir 6 punktuose.</w:t>
      </w:r>
    </w:p>
    <w:p w14:paraId="40575D6A" w14:textId="77777777" w:rsidR="00855C6A" w:rsidRDefault="00855C6A" w:rsidP="00855C6A">
      <w:pPr>
        <w:ind w:right="-6" w:firstLine="720"/>
        <w:jc w:val="both"/>
        <w:rPr>
          <w:sz w:val="24"/>
          <w:szCs w:val="24"/>
        </w:rPr>
      </w:pPr>
      <w:r>
        <w:rPr>
          <w:sz w:val="24"/>
          <w:szCs w:val="24"/>
        </w:rPr>
        <w:t xml:space="preserve">Teismas pirmiausiai pažymi, </w:t>
      </w:r>
      <w:r w:rsidRPr="00FD2851">
        <w:rPr>
          <w:sz w:val="24"/>
          <w:szCs w:val="24"/>
        </w:rPr>
        <w:t xml:space="preserve">kad administracinė teisė yra viešosios teisės dalis, kurioje vadovaujamasi specialaus leidimo (arba bendrojo draudimo) principu, pagal kurį „visa, kas nėra leidžiama, yra draudžiama“, tam tikro </w:t>
      </w:r>
      <w:proofErr w:type="spellStart"/>
      <w:r w:rsidRPr="00FD2851">
        <w:rPr>
          <w:sz w:val="24"/>
          <w:szCs w:val="24"/>
        </w:rPr>
        <w:t>eksplicitinio</w:t>
      </w:r>
      <w:proofErr w:type="spellEnd"/>
      <w:r w:rsidRPr="00FD2851">
        <w:rPr>
          <w:sz w:val="24"/>
          <w:szCs w:val="24"/>
        </w:rPr>
        <w:t xml:space="preserve"> leidimo nebuvimas paprastai yra interpretuotinas kaip atitinkamo (</w:t>
      </w:r>
      <w:proofErr w:type="spellStart"/>
      <w:r w:rsidRPr="00FD2851">
        <w:rPr>
          <w:sz w:val="24"/>
          <w:szCs w:val="24"/>
        </w:rPr>
        <w:t>eksplicitiškai</w:t>
      </w:r>
      <w:proofErr w:type="spellEnd"/>
      <w:r w:rsidRPr="00FD2851">
        <w:rPr>
          <w:sz w:val="24"/>
          <w:szCs w:val="24"/>
        </w:rPr>
        <w:t xml:space="preserve"> neleisto) elgesio draudimas (Lietuvos Respublikos Konstitucinio Teismo 2006 m. rugpjūčio 8 d. sprendimas). Lietuvos Respublikos Konstitucinis Teismas yra pažymėjęs, kad pagal Konstituciją, be kita ko, jos 5 straipsnio 2, 3 dalis, konstitucinius atsakingo valdymo, teisinės valstybės principus, valstybės valdžią įgyvendinančios institucijos, vykdydamos savo funkcijas, negali viršyti joms Konstitucijos ir įstatymų suteiktų įgaliojimų, juos įgyvendindamos privalo </w:t>
      </w:r>
      <w:proofErr w:type="spellStart"/>
      <w:r w:rsidRPr="00FD2851">
        <w:rPr>
          <w:i/>
          <w:iCs/>
          <w:sz w:val="24"/>
          <w:szCs w:val="24"/>
        </w:rPr>
        <w:t>inter</w:t>
      </w:r>
      <w:proofErr w:type="spellEnd"/>
      <w:r w:rsidRPr="00FD2851">
        <w:rPr>
          <w:i/>
          <w:iCs/>
          <w:sz w:val="24"/>
          <w:szCs w:val="24"/>
        </w:rPr>
        <w:t xml:space="preserve"> alia</w:t>
      </w:r>
      <w:r w:rsidRPr="00FD2851">
        <w:rPr>
          <w:sz w:val="24"/>
          <w:szCs w:val="24"/>
        </w:rPr>
        <w:t xml:space="preserve"> priimti teisėtus ir pagrįstus teisės aktus (jie turi būti paremti aukštesnės galios teisės aktų nuostatomis, aiškūs, racionaliai motyvuoti ir kt.) (Konstitucinio Teismo 2018 m. kovo 2 d., 2020 m. rugpjūčio 28 d. nutarimai). </w:t>
      </w:r>
    </w:p>
    <w:p w14:paraId="72A78A37" w14:textId="77777777" w:rsidR="00855C6A" w:rsidRPr="00FD2851" w:rsidRDefault="00855C6A" w:rsidP="00855C6A">
      <w:pPr>
        <w:ind w:right="-6" w:firstLine="720"/>
        <w:jc w:val="both"/>
        <w:rPr>
          <w:sz w:val="24"/>
          <w:szCs w:val="24"/>
        </w:rPr>
      </w:pPr>
      <w:r w:rsidRPr="00FD2851">
        <w:rPr>
          <w:sz w:val="24"/>
          <w:szCs w:val="24"/>
        </w:rPr>
        <w:t>Šie reikalavimai yra detalizuoti, be kita ko, V</w:t>
      </w:r>
      <w:r>
        <w:rPr>
          <w:sz w:val="24"/>
          <w:szCs w:val="24"/>
        </w:rPr>
        <w:t>iešojo administravimo įstatymo</w:t>
      </w:r>
      <w:r w:rsidRPr="00FD2851">
        <w:rPr>
          <w:sz w:val="24"/>
          <w:szCs w:val="24"/>
        </w:rPr>
        <w:t xml:space="preserve"> 3 straipsnio </w:t>
      </w:r>
      <w:r>
        <w:rPr>
          <w:sz w:val="24"/>
          <w:szCs w:val="24"/>
        </w:rPr>
        <w:t>1</w:t>
      </w:r>
      <w:r w:rsidRPr="00FD2851">
        <w:rPr>
          <w:sz w:val="24"/>
          <w:szCs w:val="24"/>
        </w:rPr>
        <w:t xml:space="preserve"> punkte, pagal kurį viešojo administravimo subjektai savo veikloje vadovaujasi įstatymo viršenybės principu, kuris reiškia, kad įgaliojimai atlikti viešąjį administravimą viešojo administravimo subjektams turi būti nustatyti laikantis šio įstatymo nustatytų reikalavimų, o viešojo administravimo subjektų veikla turi atitikti šiame įstatyme išdėstytus teisinius pagrindus. Administraciniai sprendimai, susiję su asmenų teisių ir pareigų įgyvendinimu, visais atvejais turi būti pagrįsti įstatymais.</w:t>
      </w:r>
    </w:p>
    <w:p w14:paraId="206E509A" w14:textId="77777777" w:rsidR="00855C6A" w:rsidRDefault="00855C6A" w:rsidP="00855C6A">
      <w:pPr>
        <w:ind w:firstLine="851"/>
        <w:jc w:val="both"/>
        <w:rPr>
          <w:sz w:val="24"/>
          <w:szCs w:val="24"/>
        </w:rPr>
      </w:pPr>
      <w:r w:rsidRPr="002005E0">
        <w:rPr>
          <w:sz w:val="24"/>
          <w:szCs w:val="24"/>
        </w:rPr>
        <w:t>Lietuvos Respublikos vietos savivaldos įstatymo 16 straipsnio 2 dalies 37 punkte numatyta išimtinė savivaldybės tarybos kompetencija nustatyti vietinių rinkliavų ir mokesčių tarif</w:t>
      </w:r>
      <w:r>
        <w:rPr>
          <w:sz w:val="24"/>
          <w:szCs w:val="24"/>
        </w:rPr>
        <w:t>us</w:t>
      </w:r>
      <w:r w:rsidRPr="002005E0">
        <w:rPr>
          <w:sz w:val="24"/>
          <w:szCs w:val="24"/>
        </w:rPr>
        <w:t xml:space="preserve"> įstatymų nustatyta tvarka</w:t>
      </w:r>
      <w:r>
        <w:rPr>
          <w:sz w:val="24"/>
          <w:szCs w:val="24"/>
        </w:rPr>
        <w:t>.</w:t>
      </w:r>
      <w:r w:rsidRPr="004849EF">
        <w:t xml:space="preserve"> </w:t>
      </w:r>
    </w:p>
    <w:p w14:paraId="1C9B6C54" w14:textId="338002B8" w:rsidR="00DD6F2D" w:rsidRPr="00DD6F2D" w:rsidRDefault="00DD6F2D" w:rsidP="00DD6F2D">
      <w:pPr>
        <w:ind w:firstLine="567"/>
        <w:jc w:val="both"/>
        <w:rPr>
          <w:color w:val="000000"/>
          <w:kern w:val="0"/>
          <w:sz w:val="24"/>
          <w:szCs w:val="24"/>
          <w:lang w:val="en-US" w:eastAsia="en-US" w:bidi="ar-SA"/>
        </w:rPr>
      </w:pPr>
      <w:r>
        <w:rPr>
          <w:sz w:val="24"/>
          <w:szCs w:val="24"/>
        </w:rPr>
        <w:t xml:space="preserve">Žemės apmokestinimo </w:t>
      </w:r>
      <w:r w:rsidRPr="00DD6F2D">
        <w:rPr>
          <w:sz w:val="24"/>
          <w:szCs w:val="24"/>
        </w:rPr>
        <w:t xml:space="preserve">žemės </w:t>
      </w:r>
      <w:r w:rsidR="00855C6A" w:rsidRPr="00DD6F2D">
        <w:rPr>
          <w:sz w:val="24"/>
          <w:szCs w:val="24"/>
        </w:rPr>
        <w:t xml:space="preserve">mokesčiu tvarką nustato Lietuvos Respublikos </w:t>
      </w:r>
      <w:r w:rsidRPr="00DD6F2D">
        <w:rPr>
          <w:sz w:val="24"/>
          <w:szCs w:val="24"/>
        </w:rPr>
        <w:t xml:space="preserve">žemės mokesčio </w:t>
      </w:r>
      <w:r w:rsidR="00855C6A" w:rsidRPr="00DD6F2D">
        <w:rPr>
          <w:sz w:val="24"/>
          <w:szCs w:val="24"/>
        </w:rPr>
        <w:t>įstatymas (1 straipsnis)</w:t>
      </w:r>
      <w:r w:rsidRPr="00DD6F2D">
        <w:rPr>
          <w:sz w:val="24"/>
          <w:szCs w:val="24"/>
        </w:rPr>
        <w:t xml:space="preserve"> (redakcija nuo 2020 m. sausio 1 d. iki 2022 m. birželio 30 d.)</w:t>
      </w:r>
      <w:r w:rsidR="00855C6A" w:rsidRPr="00DD6F2D">
        <w:rPr>
          <w:sz w:val="24"/>
          <w:szCs w:val="24"/>
        </w:rPr>
        <w:t xml:space="preserve"> </w:t>
      </w:r>
      <w:r w:rsidRPr="00DD6F2D">
        <w:rPr>
          <w:sz w:val="24"/>
          <w:szCs w:val="24"/>
        </w:rPr>
        <w:t xml:space="preserve"> Žemės mokesčio įstatymo 4</w:t>
      </w:r>
      <w:r w:rsidR="00855C6A" w:rsidRPr="00DD6F2D">
        <w:rPr>
          <w:sz w:val="24"/>
          <w:szCs w:val="24"/>
        </w:rPr>
        <w:t xml:space="preserve"> straipsnyje nurodyta, jog </w:t>
      </w:r>
      <w:r w:rsidRPr="00DD6F2D">
        <w:rPr>
          <w:color w:val="000000"/>
          <w:sz w:val="24"/>
          <w:szCs w:val="24"/>
        </w:rPr>
        <w:t>mokesčio objektas yra fiziniams ir juridiniams asmenims nuosavybės teise priklausanti Lietuvos Respublikoje esanti privati žemė, išskyrus miško žemę</w:t>
      </w:r>
      <w:r w:rsidRPr="00DD6F2D">
        <w:rPr>
          <w:b/>
          <w:bCs/>
          <w:color w:val="000000"/>
          <w:sz w:val="24"/>
          <w:szCs w:val="24"/>
        </w:rPr>
        <w:t> </w:t>
      </w:r>
      <w:r w:rsidRPr="00DD6F2D">
        <w:rPr>
          <w:color w:val="000000"/>
          <w:sz w:val="24"/>
          <w:szCs w:val="24"/>
        </w:rPr>
        <w:t>ir žemės ūkio paskirties žemę, kurioje įveistas miškas Lietuvos Respublikos įstatymų ir kitų teisės aktų nustatyta tvarka.</w:t>
      </w:r>
      <w:r w:rsidRPr="00DD6F2D">
        <w:rPr>
          <w:color w:val="000000"/>
          <w:kern w:val="0"/>
          <w:sz w:val="24"/>
          <w:szCs w:val="24"/>
          <w:lang w:eastAsia="en-US" w:bidi="ar-SA"/>
        </w:rPr>
        <w:t xml:space="preserve"> </w:t>
      </w:r>
      <w:r>
        <w:rPr>
          <w:color w:val="000000"/>
          <w:kern w:val="0"/>
          <w:sz w:val="24"/>
          <w:szCs w:val="24"/>
          <w:lang w:eastAsia="en-US" w:bidi="ar-SA"/>
        </w:rPr>
        <w:t>Žemės mokesčio įstatymo 6 straipsnio 1 dalyje numatyta, kad m</w:t>
      </w:r>
      <w:r w:rsidRPr="00DD6F2D">
        <w:rPr>
          <w:color w:val="000000"/>
          <w:kern w:val="0"/>
          <w:sz w:val="24"/>
          <w:szCs w:val="24"/>
          <w:lang w:eastAsia="en-US" w:bidi="ar-SA"/>
        </w:rPr>
        <w:t>okesčio tarifas – nuo 0,01 procento iki 4 procentų žemės mokestinės vertės, jeigu šiame straipsnyje nenustatyta kitaip.</w:t>
      </w:r>
      <w:bookmarkStart w:id="19" w:name="part_feed14c47d4a4257bfc317f130b7c7f0"/>
      <w:bookmarkEnd w:id="19"/>
      <w:r>
        <w:rPr>
          <w:color w:val="000000"/>
          <w:kern w:val="0"/>
          <w:sz w:val="24"/>
          <w:szCs w:val="24"/>
          <w:lang w:val="en-US" w:eastAsia="en-US" w:bidi="ar-SA"/>
        </w:rPr>
        <w:t xml:space="preserve"> </w:t>
      </w:r>
      <w:r w:rsidRPr="00DD6F2D">
        <w:rPr>
          <w:color w:val="000000"/>
          <w:kern w:val="0"/>
          <w:sz w:val="24"/>
          <w:szCs w:val="24"/>
          <w:lang w:eastAsia="en-US" w:bidi="ar-SA"/>
        </w:rPr>
        <w:t>Savivaldybės taryba, siekdama, kad naujas konkretus mokesčio tarifas galiotų šios savivaldybės teritorijoje nuo kito mokestinio laikotarpio pradžios, naują konkretų mokesčio tarifą turi nustatyti iki einamojo mokestinio laikotarpio liepos 1 dienos, neviršydama šio straipsnio 1 dalyje nustatytų ribų, jeigu šiame straipsnyje nenustatyta kitaip. Jeigu, vadovaujantis šio įstatymo 10 straipsnio 4 dalimi, nuo kito mokestinio laikotarpio žemės mokestinė vertė nustatoma atsižvelgiant į naujai atlikto masinio žemės vertinimo rezultatus, kitą mokestinį laikotarpį galiosiantį naują konkretų mokesčio tarifą savivaldybės taryba gali nustatyti iki einamojo mokestinio laikotarpio gruodžio 1 dienos. Jeigu savivaldybės taryba per šioje dalyje nurodytus terminus nenustato naujų konkrečių</w:t>
      </w:r>
      <w:r w:rsidRPr="00DD6F2D">
        <w:rPr>
          <w:b/>
          <w:bCs/>
          <w:color w:val="000000"/>
          <w:kern w:val="0"/>
          <w:sz w:val="24"/>
          <w:szCs w:val="24"/>
          <w:lang w:eastAsia="en-US" w:bidi="ar-SA"/>
        </w:rPr>
        <w:t> </w:t>
      </w:r>
      <w:r w:rsidRPr="00DD6F2D">
        <w:rPr>
          <w:color w:val="000000"/>
          <w:kern w:val="0"/>
          <w:sz w:val="24"/>
          <w:szCs w:val="24"/>
          <w:lang w:eastAsia="en-US" w:bidi="ar-SA"/>
        </w:rPr>
        <w:t>mokesčio tarifų, kitą mokestinį laikotarpį galioja paskutiniai nustatyti konkretūs mokesčio tarifai</w:t>
      </w:r>
      <w:r w:rsidRPr="00D0469C">
        <w:rPr>
          <w:color w:val="000000"/>
          <w:kern w:val="0"/>
          <w:sz w:val="24"/>
          <w:szCs w:val="24"/>
          <w:lang w:eastAsia="en-US" w:bidi="ar-SA"/>
        </w:rPr>
        <w:t xml:space="preserve"> (6 straipsnio 2 dalis)</w:t>
      </w:r>
      <w:r w:rsidRPr="00DD6F2D">
        <w:rPr>
          <w:color w:val="000000"/>
          <w:kern w:val="0"/>
          <w:sz w:val="24"/>
          <w:szCs w:val="24"/>
          <w:lang w:eastAsia="en-US" w:bidi="ar-SA"/>
        </w:rPr>
        <w:t>.</w:t>
      </w:r>
    </w:p>
    <w:p w14:paraId="3D8E1212" w14:textId="7252340A" w:rsidR="00D0469C" w:rsidRPr="00D0469C" w:rsidRDefault="00D0469C" w:rsidP="00D0469C">
      <w:pPr>
        <w:suppressAutoHyphens w:val="0"/>
        <w:spacing w:line="240" w:lineRule="auto"/>
        <w:ind w:firstLine="567"/>
        <w:jc w:val="both"/>
        <w:rPr>
          <w:color w:val="000000"/>
          <w:kern w:val="0"/>
          <w:sz w:val="24"/>
          <w:szCs w:val="24"/>
          <w:lang w:val="en-US" w:eastAsia="en-US" w:bidi="ar-SA"/>
        </w:rPr>
      </w:pPr>
      <w:r>
        <w:rPr>
          <w:color w:val="000000"/>
          <w:kern w:val="0"/>
          <w:sz w:val="24"/>
          <w:szCs w:val="24"/>
          <w:lang w:eastAsia="en-US" w:bidi="ar-SA"/>
        </w:rPr>
        <w:t xml:space="preserve">Žemės mokesčio įstatymo 6 straipsnio 3 dalyje numatyta, kad </w:t>
      </w:r>
      <w:r w:rsidRPr="00D0469C">
        <w:rPr>
          <w:color w:val="000000"/>
          <w:kern w:val="0"/>
          <w:sz w:val="24"/>
          <w:szCs w:val="24"/>
          <w:lang w:eastAsia="en-US" w:bidi="ar-SA"/>
        </w:rPr>
        <w:t>Savivaldybės taryba gali nustatyti ir kelis konkrečius mokesčio tarifus, kurie diferencijuojami tik atsižvelgiant į vieną arba kelis iš šių kriterijų:</w:t>
      </w:r>
      <w:bookmarkStart w:id="20" w:name="part_af92b1bc39aa451e98a5daa87c4bcf3f"/>
      <w:bookmarkEnd w:id="20"/>
      <w:r>
        <w:rPr>
          <w:color w:val="000000"/>
          <w:kern w:val="0"/>
          <w:sz w:val="24"/>
          <w:szCs w:val="24"/>
          <w:lang w:val="en-US" w:eastAsia="en-US" w:bidi="ar-SA"/>
        </w:rPr>
        <w:t xml:space="preserve"> </w:t>
      </w:r>
      <w:r w:rsidRPr="00D0469C">
        <w:rPr>
          <w:color w:val="000000"/>
          <w:kern w:val="0"/>
          <w:sz w:val="24"/>
          <w:szCs w:val="24"/>
          <w:lang w:eastAsia="en-US" w:bidi="ar-SA"/>
        </w:rPr>
        <w:t>1) pagrindinę žemės naudojimo paskirtį;</w:t>
      </w:r>
      <w:r>
        <w:rPr>
          <w:color w:val="000000"/>
          <w:kern w:val="0"/>
          <w:sz w:val="24"/>
          <w:szCs w:val="24"/>
          <w:lang w:val="en-US" w:eastAsia="en-US" w:bidi="ar-SA"/>
        </w:rPr>
        <w:t xml:space="preserve"> </w:t>
      </w:r>
      <w:r w:rsidRPr="00D0469C">
        <w:rPr>
          <w:color w:val="000000"/>
          <w:kern w:val="0"/>
          <w:sz w:val="24"/>
          <w:szCs w:val="24"/>
          <w:lang w:eastAsia="en-US" w:bidi="ar-SA"/>
        </w:rPr>
        <w:t>2) žemės sklypo naudojimo būdą;</w:t>
      </w:r>
      <w:bookmarkStart w:id="21" w:name="part_2e7ba7b0b56b402fa697e3ac1b380df6"/>
      <w:bookmarkEnd w:id="21"/>
      <w:r>
        <w:rPr>
          <w:color w:val="000000"/>
          <w:kern w:val="0"/>
          <w:sz w:val="24"/>
          <w:szCs w:val="24"/>
          <w:lang w:val="en-US" w:eastAsia="en-US" w:bidi="ar-SA"/>
        </w:rPr>
        <w:t xml:space="preserve"> </w:t>
      </w:r>
      <w:r w:rsidRPr="00D0469C">
        <w:rPr>
          <w:color w:val="000000"/>
          <w:kern w:val="0"/>
          <w:sz w:val="24"/>
          <w:szCs w:val="24"/>
          <w:lang w:eastAsia="en-US" w:bidi="ar-SA"/>
        </w:rPr>
        <w:t>3) žemės sklypo naudojimą arba nenaudojimą;</w:t>
      </w:r>
      <w:r>
        <w:rPr>
          <w:color w:val="000000"/>
          <w:kern w:val="0"/>
          <w:sz w:val="24"/>
          <w:szCs w:val="24"/>
          <w:lang w:val="en-US" w:eastAsia="en-US" w:bidi="ar-SA"/>
        </w:rPr>
        <w:t xml:space="preserve"> </w:t>
      </w:r>
      <w:r w:rsidRPr="00D0469C">
        <w:rPr>
          <w:color w:val="000000"/>
          <w:kern w:val="0"/>
          <w:sz w:val="24"/>
          <w:szCs w:val="24"/>
          <w:lang w:eastAsia="en-US" w:bidi="ar-SA"/>
        </w:rPr>
        <w:t>4) žemės sklypo dydį;</w:t>
      </w:r>
      <w:r>
        <w:rPr>
          <w:color w:val="000000"/>
          <w:kern w:val="0"/>
          <w:sz w:val="24"/>
          <w:szCs w:val="24"/>
          <w:lang w:val="en-US" w:eastAsia="en-US" w:bidi="ar-SA"/>
        </w:rPr>
        <w:t xml:space="preserve"> </w:t>
      </w:r>
      <w:r w:rsidRPr="00D0469C">
        <w:rPr>
          <w:color w:val="000000"/>
          <w:kern w:val="0"/>
          <w:sz w:val="24"/>
          <w:szCs w:val="24"/>
          <w:lang w:eastAsia="en-US" w:bidi="ar-SA"/>
        </w:rPr>
        <w:t>5) mokesčio mokėtojų kategorijas (dydį ar teisinę formą, ar socialinę padėtį);</w:t>
      </w:r>
      <w:r>
        <w:rPr>
          <w:color w:val="000000"/>
          <w:kern w:val="0"/>
          <w:sz w:val="24"/>
          <w:szCs w:val="24"/>
          <w:lang w:val="en-US" w:eastAsia="en-US" w:bidi="ar-SA"/>
        </w:rPr>
        <w:t xml:space="preserve"> </w:t>
      </w:r>
      <w:r w:rsidRPr="00D0469C">
        <w:rPr>
          <w:color w:val="000000"/>
          <w:kern w:val="0"/>
          <w:sz w:val="24"/>
          <w:szCs w:val="24"/>
          <w:lang w:eastAsia="en-US" w:bidi="ar-SA"/>
        </w:rPr>
        <w:t>6) žemės sklypo buvimo savivaldybės teritorijoje vietą (pagal strateginio planavimo ir teritorijų planavimo dokumentuose nustatytus prioritetus).</w:t>
      </w:r>
    </w:p>
    <w:p w14:paraId="6E7C143B" w14:textId="7828217C" w:rsidR="00855C6A" w:rsidRPr="003863CC" w:rsidRDefault="00D0469C" w:rsidP="00EB0021">
      <w:pPr>
        <w:ind w:firstLine="720"/>
        <w:jc w:val="both"/>
        <w:rPr>
          <w:color w:val="000000"/>
          <w:sz w:val="24"/>
          <w:szCs w:val="24"/>
          <w:shd w:val="clear" w:color="auto" w:fill="FFFFFF"/>
        </w:rPr>
      </w:pPr>
      <w:r>
        <w:rPr>
          <w:color w:val="000000"/>
          <w:sz w:val="24"/>
          <w:szCs w:val="24"/>
          <w:shd w:val="clear" w:color="auto" w:fill="FFFFFF"/>
        </w:rPr>
        <w:t>Teismas</w:t>
      </w:r>
      <w:r w:rsidR="00493E31">
        <w:rPr>
          <w:color w:val="000000"/>
          <w:sz w:val="24"/>
          <w:szCs w:val="24"/>
          <w:shd w:val="clear" w:color="auto" w:fill="FFFFFF"/>
        </w:rPr>
        <w:t>,</w:t>
      </w:r>
      <w:r>
        <w:rPr>
          <w:color w:val="000000"/>
          <w:sz w:val="24"/>
          <w:szCs w:val="24"/>
          <w:shd w:val="clear" w:color="auto" w:fill="FFFFFF"/>
        </w:rPr>
        <w:t xml:space="preserve"> sistemiškai išanalizavęs paminėtas Žemės mokesčio įstatymo </w:t>
      </w:r>
      <w:r w:rsidRPr="003863CC">
        <w:rPr>
          <w:color w:val="000000"/>
          <w:sz w:val="24"/>
          <w:szCs w:val="24"/>
          <w:shd w:val="clear" w:color="auto" w:fill="FFFFFF"/>
        </w:rPr>
        <w:t xml:space="preserve">nuostatas, </w:t>
      </w:r>
      <w:r>
        <w:rPr>
          <w:color w:val="000000"/>
          <w:sz w:val="24"/>
          <w:szCs w:val="24"/>
          <w:shd w:val="clear" w:color="auto" w:fill="FFFFFF"/>
        </w:rPr>
        <w:t xml:space="preserve">prieina prie išvados, </w:t>
      </w:r>
      <w:r w:rsidRPr="003863CC">
        <w:rPr>
          <w:color w:val="000000"/>
          <w:sz w:val="24"/>
          <w:szCs w:val="24"/>
          <w:shd w:val="clear" w:color="auto" w:fill="FFFFFF"/>
        </w:rPr>
        <w:t xml:space="preserve">kad </w:t>
      </w:r>
      <w:r>
        <w:rPr>
          <w:color w:val="000000"/>
          <w:sz w:val="24"/>
          <w:szCs w:val="24"/>
          <w:shd w:val="clear" w:color="auto" w:fill="FFFFFF"/>
        </w:rPr>
        <w:t>Savivaldybės taryb</w:t>
      </w:r>
      <w:r w:rsidR="00EB0021">
        <w:rPr>
          <w:color w:val="000000"/>
          <w:sz w:val="24"/>
          <w:szCs w:val="24"/>
          <w:shd w:val="clear" w:color="auto" w:fill="FFFFFF"/>
        </w:rPr>
        <w:t>os</w:t>
      </w:r>
      <w:r>
        <w:rPr>
          <w:color w:val="000000"/>
          <w:sz w:val="24"/>
          <w:szCs w:val="24"/>
          <w:shd w:val="clear" w:color="auto" w:fill="FFFFFF"/>
        </w:rPr>
        <w:t xml:space="preserve"> </w:t>
      </w:r>
      <w:r w:rsidR="00EB0021">
        <w:rPr>
          <w:color w:val="000000"/>
          <w:sz w:val="24"/>
          <w:szCs w:val="24"/>
          <w:shd w:val="clear" w:color="auto" w:fill="FFFFFF"/>
        </w:rPr>
        <w:t xml:space="preserve">teisė </w:t>
      </w:r>
      <w:r>
        <w:rPr>
          <w:color w:val="000000"/>
          <w:sz w:val="24"/>
          <w:szCs w:val="24"/>
          <w:shd w:val="clear" w:color="auto" w:fill="FFFFFF"/>
        </w:rPr>
        <w:t>nustatyti konkrečius žemės mokesčio tarifus</w:t>
      </w:r>
      <w:r w:rsidR="00EB0021">
        <w:rPr>
          <w:color w:val="000000"/>
          <w:sz w:val="24"/>
          <w:szCs w:val="24"/>
          <w:shd w:val="clear" w:color="auto" w:fill="FFFFFF"/>
        </w:rPr>
        <w:t xml:space="preserve"> </w:t>
      </w:r>
      <w:r w:rsidR="00EB0021" w:rsidRPr="00260538">
        <w:rPr>
          <w:color w:val="000000"/>
          <w:sz w:val="24"/>
          <w:szCs w:val="24"/>
        </w:rPr>
        <w:t xml:space="preserve">turi būti suprantama kaip suteikianti </w:t>
      </w:r>
      <w:proofErr w:type="spellStart"/>
      <w:r w:rsidR="00EB0021" w:rsidRPr="00260538">
        <w:rPr>
          <w:color w:val="000000"/>
          <w:sz w:val="24"/>
          <w:szCs w:val="24"/>
        </w:rPr>
        <w:t>diskreciją</w:t>
      </w:r>
      <w:proofErr w:type="spellEnd"/>
      <w:r w:rsidR="00EB0021" w:rsidRPr="00260538">
        <w:rPr>
          <w:color w:val="000000"/>
          <w:sz w:val="24"/>
          <w:szCs w:val="24"/>
        </w:rPr>
        <w:t xml:space="preserve"> </w:t>
      </w:r>
      <w:r w:rsidR="00493E31">
        <w:rPr>
          <w:color w:val="000000"/>
          <w:sz w:val="24"/>
          <w:szCs w:val="24"/>
        </w:rPr>
        <w:t>s</w:t>
      </w:r>
      <w:r w:rsidR="00EB0021" w:rsidRPr="00260538">
        <w:rPr>
          <w:color w:val="000000"/>
          <w:sz w:val="24"/>
          <w:szCs w:val="24"/>
        </w:rPr>
        <w:t xml:space="preserve">avivaldybės tarybai diferencijuoti </w:t>
      </w:r>
      <w:r w:rsidR="00EB0021">
        <w:rPr>
          <w:color w:val="000000"/>
          <w:sz w:val="24"/>
          <w:szCs w:val="24"/>
        </w:rPr>
        <w:t xml:space="preserve">žemės mokesčio </w:t>
      </w:r>
      <w:r w:rsidR="00EB0021" w:rsidRPr="00260538">
        <w:rPr>
          <w:color w:val="000000"/>
          <w:sz w:val="24"/>
          <w:szCs w:val="24"/>
        </w:rPr>
        <w:t xml:space="preserve">tarifus atsižvelgiant į įstatyme nustatytus kriterijus. Situacija, kai </w:t>
      </w:r>
      <w:r w:rsidR="00EB0021">
        <w:rPr>
          <w:color w:val="000000"/>
          <w:sz w:val="24"/>
          <w:szCs w:val="24"/>
        </w:rPr>
        <w:t xml:space="preserve">žemės </w:t>
      </w:r>
      <w:r w:rsidR="00EB0021" w:rsidRPr="00260538">
        <w:rPr>
          <w:color w:val="000000"/>
          <w:sz w:val="24"/>
          <w:szCs w:val="24"/>
        </w:rPr>
        <w:t>mokesčio mokėtojų kategorija apibrėžiama neatsižvelgiant į</w:t>
      </w:r>
      <w:r w:rsidR="00EB0021">
        <w:rPr>
          <w:color w:val="000000"/>
          <w:sz w:val="24"/>
          <w:szCs w:val="24"/>
        </w:rPr>
        <w:t xml:space="preserve"> nustatytus kriterijus</w:t>
      </w:r>
      <w:r w:rsidR="00EB0021" w:rsidRPr="00260538">
        <w:rPr>
          <w:color w:val="000000"/>
          <w:sz w:val="24"/>
          <w:szCs w:val="24"/>
        </w:rPr>
        <w:t>, kaip to reikalauja  </w:t>
      </w:r>
      <w:r w:rsidR="00EB0021">
        <w:rPr>
          <w:iCs/>
          <w:color w:val="000000"/>
          <w:sz w:val="24"/>
          <w:szCs w:val="24"/>
        </w:rPr>
        <w:t>Žemės</w:t>
      </w:r>
      <w:r w:rsidR="00EB0021" w:rsidRPr="00260538">
        <w:rPr>
          <w:iCs/>
          <w:color w:val="000000"/>
          <w:sz w:val="24"/>
          <w:szCs w:val="24"/>
        </w:rPr>
        <w:t xml:space="preserve"> mokesčio įstatymo</w:t>
      </w:r>
      <w:r w:rsidR="00EB0021" w:rsidRPr="00260538">
        <w:rPr>
          <w:color w:val="000000"/>
          <w:sz w:val="24"/>
          <w:szCs w:val="24"/>
        </w:rPr>
        <w:t xml:space="preserve"> </w:t>
      </w:r>
      <w:r w:rsidR="00EB0021">
        <w:rPr>
          <w:iCs/>
          <w:color w:val="000000"/>
          <w:sz w:val="24"/>
          <w:szCs w:val="24"/>
        </w:rPr>
        <w:t>6</w:t>
      </w:r>
      <w:r w:rsidR="00EB0021" w:rsidRPr="00260538">
        <w:rPr>
          <w:color w:val="000000"/>
          <w:sz w:val="24"/>
          <w:szCs w:val="24"/>
        </w:rPr>
        <w:t> straipsni</w:t>
      </w:r>
      <w:r w:rsidR="00EB0021">
        <w:rPr>
          <w:color w:val="000000"/>
          <w:sz w:val="24"/>
          <w:szCs w:val="24"/>
        </w:rPr>
        <w:t>o 3 dalis</w:t>
      </w:r>
      <w:r w:rsidR="00EB0021" w:rsidRPr="00260538">
        <w:rPr>
          <w:color w:val="000000"/>
          <w:sz w:val="24"/>
          <w:szCs w:val="24"/>
        </w:rPr>
        <w:t xml:space="preserve">, yra </w:t>
      </w:r>
      <w:r w:rsidR="00597F05">
        <w:rPr>
          <w:color w:val="000000"/>
          <w:sz w:val="24"/>
          <w:szCs w:val="24"/>
        </w:rPr>
        <w:t xml:space="preserve">vertintina kaip </w:t>
      </w:r>
      <w:r w:rsidR="00EB0021">
        <w:rPr>
          <w:color w:val="000000"/>
          <w:sz w:val="24"/>
          <w:szCs w:val="24"/>
        </w:rPr>
        <w:t>prieštaraujanti įstatymui.</w:t>
      </w:r>
    </w:p>
    <w:p w14:paraId="7521D634" w14:textId="77777777" w:rsidR="00E434C0" w:rsidRDefault="00855C6A" w:rsidP="009B435C">
      <w:pPr>
        <w:ind w:firstLine="851"/>
        <w:jc w:val="both"/>
        <w:rPr>
          <w:sz w:val="24"/>
          <w:szCs w:val="24"/>
        </w:rPr>
      </w:pPr>
      <w:r w:rsidRPr="003D566C">
        <w:rPr>
          <w:sz w:val="24"/>
          <w:szCs w:val="24"/>
        </w:rPr>
        <w:t>Sprendžiant dėl Lietuvos Respublikos vietos savivaldos</w:t>
      </w:r>
      <w:r w:rsidRPr="00FC455E">
        <w:rPr>
          <w:sz w:val="24"/>
          <w:szCs w:val="24"/>
        </w:rPr>
        <w:t xml:space="preserve"> įst</w:t>
      </w:r>
      <w:r>
        <w:rPr>
          <w:sz w:val="24"/>
          <w:szCs w:val="24"/>
        </w:rPr>
        <w:t>atymo 16 straipsnio 2 dalies 37 </w:t>
      </w:r>
      <w:r w:rsidRPr="00FC455E">
        <w:rPr>
          <w:sz w:val="24"/>
          <w:szCs w:val="24"/>
        </w:rPr>
        <w:t xml:space="preserve">punkte </w:t>
      </w:r>
      <w:r>
        <w:rPr>
          <w:sz w:val="24"/>
          <w:szCs w:val="24"/>
        </w:rPr>
        <w:t xml:space="preserve">įtvirtintos </w:t>
      </w:r>
      <w:r w:rsidRPr="00FC455E">
        <w:rPr>
          <w:sz w:val="24"/>
          <w:szCs w:val="24"/>
        </w:rPr>
        <w:t>išimtinė</w:t>
      </w:r>
      <w:r>
        <w:rPr>
          <w:sz w:val="24"/>
          <w:szCs w:val="24"/>
        </w:rPr>
        <w:t>s</w:t>
      </w:r>
      <w:r w:rsidRPr="00FC455E">
        <w:rPr>
          <w:sz w:val="24"/>
          <w:szCs w:val="24"/>
        </w:rPr>
        <w:t xml:space="preserve"> savivaldybės tarybos kompetencijos nustatyti vietinių rinkliavų ir mokesčių tarifus įstatymų nustatyta tvarka apimties, būtina įvertinti, kad ji yra ribojama įstatymų imperatyvių reikalavimų. Tai reiškia, kad savivaldybės tarybos tvirtinami vietinių rinkliavų ir mokesčių tarifai turi būti nustatyt</w:t>
      </w:r>
      <w:r>
        <w:rPr>
          <w:sz w:val="24"/>
          <w:szCs w:val="24"/>
        </w:rPr>
        <w:t>i</w:t>
      </w:r>
      <w:r w:rsidRPr="00FC455E">
        <w:rPr>
          <w:sz w:val="24"/>
          <w:szCs w:val="24"/>
        </w:rPr>
        <w:t xml:space="preserve"> tik pagal galiojančiuose įstatymuose nu</w:t>
      </w:r>
      <w:r>
        <w:rPr>
          <w:sz w:val="24"/>
          <w:szCs w:val="24"/>
        </w:rPr>
        <w:t>m</w:t>
      </w:r>
      <w:r w:rsidRPr="00FC455E">
        <w:rPr>
          <w:sz w:val="24"/>
          <w:szCs w:val="24"/>
        </w:rPr>
        <w:t>atytus  kriterijus.</w:t>
      </w:r>
    </w:p>
    <w:p w14:paraId="7F3D7203" w14:textId="5596C450" w:rsidR="009B435C" w:rsidRDefault="00E434C0" w:rsidP="004D3797">
      <w:pPr>
        <w:ind w:firstLine="720"/>
        <w:jc w:val="both"/>
        <w:rPr>
          <w:sz w:val="24"/>
          <w:szCs w:val="24"/>
        </w:rPr>
      </w:pPr>
      <w:r w:rsidRPr="00E434C0">
        <w:rPr>
          <w:sz w:val="24"/>
          <w:szCs w:val="24"/>
        </w:rPr>
        <w:t xml:space="preserve">Nagrinėjamu atveju  atsakovė nesutinka su </w:t>
      </w:r>
      <w:r w:rsidRPr="00E434C0">
        <w:rPr>
          <w:color w:val="000000"/>
          <w:kern w:val="0"/>
          <w:sz w:val="24"/>
          <w:szCs w:val="24"/>
          <w:lang w:eastAsia="lt-LT" w:bidi="lt-LT"/>
        </w:rPr>
        <w:t xml:space="preserve">pareiškėjo vertinimu, kad Sprendimo 1.2-1.4 papunkčiai </w:t>
      </w:r>
      <w:r>
        <w:rPr>
          <w:color w:val="000000"/>
          <w:kern w:val="0"/>
          <w:sz w:val="24"/>
          <w:szCs w:val="24"/>
          <w:lang w:eastAsia="lt-LT" w:bidi="lt-LT"/>
        </w:rPr>
        <w:t xml:space="preserve">(išskyrus Sprendimo 1.2 papunktyje nustatytą žemės mokesčio tarifą ta apimtimi, kuria jį lemia žemės sklypo naudojimo būdas) </w:t>
      </w:r>
      <w:r w:rsidRPr="00E434C0">
        <w:rPr>
          <w:color w:val="000000"/>
          <w:kern w:val="0"/>
          <w:sz w:val="24"/>
          <w:szCs w:val="24"/>
          <w:lang w:eastAsia="lt-LT" w:bidi="lt-LT"/>
        </w:rPr>
        <w:t>neatitinka n</w:t>
      </w:r>
      <w:r w:rsidR="00677451">
        <w:rPr>
          <w:color w:val="000000"/>
          <w:kern w:val="0"/>
          <w:sz w:val="24"/>
          <w:szCs w:val="24"/>
          <w:lang w:eastAsia="lt-LT" w:bidi="lt-LT"/>
        </w:rPr>
        <w:t>ei</w:t>
      </w:r>
      <w:r w:rsidRPr="00E434C0">
        <w:rPr>
          <w:color w:val="000000"/>
          <w:kern w:val="0"/>
          <w:sz w:val="24"/>
          <w:szCs w:val="24"/>
          <w:lang w:eastAsia="lt-LT" w:bidi="lt-LT"/>
        </w:rPr>
        <w:t xml:space="preserve"> vieno Mokesčių įstatymo 6 straipsnio 3 dalyje įtvirtinto kriterijaus, pagal kurį gali būti diferencijuojamas žemės mokesčio tarifas</w:t>
      </w:r>
      <w:r w:rsidR="00677451">
        <w:rPr>
          <w:color w:val="000000"/>
          <w:kern w:val="0"/>
          <w:sz w:val="24"/>
          <w:szCs w:val="24"/>
          <w:lang w:eastAsia="lt-LT" w:bidi="lt-LT"/>
        </w:rPr>
        <w:t>,</w:t>
      </w:r>
      <w:r w:rsidR="00967546">
        <w:rPr>
          <w:color w:val="000000"/>
          <w:kern w:val="0"/>
          <w:sz w:val="24"/>
          <w:szCs w:val="24"/>
          <w:lang w:eastAsia="lt-LT" w:bidi="lt-LT"/>
        </w:rPr>
        <w:t xml:space="preserve"> ir nurodo, </w:t>
      </w:r>
      <w:r w:rsidRPr="00E434C0">
        <w:rPr>
          <w:color w:val="000000"/>
          <w:kern w:val="0"/>
          <w:sz w:val="24"/>
          <w:szCs w:val="24"/>
          <w:lang w:eastAsia="lt-LT" w:bidi="lt-LT"/>
        </w:rPr>
        <w:t>kad iš Sprendimo 1.2-1.4 papunkčių yra matyti, jog nustatomi žemės mokesčio tarifai yra siejami su tuo, kaip žemės sklypai naudojami: žemės sklypuose įrengiama daugiau automobilių stovėjimo vietų, nei leidžiama, ir ribojamas naudojimasis jomis, neužtikrinamas darnus pėsčiųjų judumas ir nesilaikant nustatytų reikalavimų įrengiama išorinė reklama</w:t>
      </w:r>
      <w:r w:rsidR="00967546">
        <w:rPr>
          <w:color w:val="000000"/>
          <w:kern w:val="0"/>
          <w:sz w:val="24"/>
          <w:szCs w:val="24"/>
          <w:lang w:eastAsia="lt-LT" w:bidi="lt-LT"/>
        </w:rPr>
        <w:t xml:space="preserve">, todėl prieina prie išvados, kad </w:t>
      </w:r>
      <w:r w:rsidRPr="00E434C0">
        <w:rPr>
          <w:color w:val="000000"/>
          <w:kern w:val="0"/>
          <w:sz w:val="24"/>
          <w:szCs w:val="24"/>
          <w:lang w:eastAsia="lt-LT" w:bidi="lt-LT"/>
        </w:rPr>
        <w:t xml:space="preserve">žemės mokesčio tarifų diferencijavimas yra grindžiamas Žemės mokesčio įstatymo 6 straipsnio 3 dalies 3 punkte nustatytu </w:t>
      </w:r>
      <w:r w:rsidRPr="008D5739">
        <w:rPr>
          <w:color w:val="000000"/>
          <w:kern w:val="0"/>
          <w:sz w:val="24"/>
          <w:szCs w:val="24"/>
          <w:lang w:eastAsia="lt-LT" w:bidi="lt-LT"/>
        </w:rPr>
        <w:t>žemės sklypo naudojimo arba nenaudojimo kriterijumi</w:t>
      </w:r>
      <w:r w:rsidR="00967546" w:rsidRPr="008D5739">
        <w:rPr>
          <w:color w:val="000000"/>
          <w:kern w:val="0"/>
          <w:sz w:val="24"/>
          <w:szCs w:val="24"/>
          <w:lang w:eastAsia="lt-LT" w:bidi="lt-LT"/>
        </w:rPr>
        <w:t>. Teismas nesutinka su tokiu minėtos teisės normos interpretavimu</w:t>
      </w:r>
      <w:r w:rsidR="009B435C" w:rsidRPr="008D5739">
        <w:rPr>
          <w:color w:val="000000"/>
          <w:kern w:val="0"/>
          <w:sz w:val="24"/>
          <w:szCs w:val="24"/>
          <w:lang w:eastAsia="lt-LT" w:bidi="lt-LT"/>
        </w:rPr>
        <w:t>.</w:t>
      </w:r>
      <w:r w:rsidR="00967546" w:rsidRPr="008D5739">
        <w:rPr>
          <w:color w:val="000000"/>
          <w:kern w:val="0"/>
          <w:sz w:val="24"/>
          <w:szCs w:val="24"/>
          <w:lang w:eastAsia="lt-LT" w:bidi="lt-LT"/>
        </w:rPr>
        <w:t xml:space="preserve"> </w:t>
      </w:r>
      <w:r w:rsidR="009B435C" w:rsidRPr="008D5739">
        <w:rPr>
          <w:color w:val="000000"/>
          <w:kern w:val="0"/>
          <w:sz w:val="24"/>
          <w:szCs w:val="24"/>
          <w:lang w:eastAsia="lt-LT" w:bidi="lt-LT"/>
        </w:rPr>
        <w:t>Teismo vertinimu, iš</w:t>
      </w:r>
      <w:r w:rsidR="009B435C">
        <w:rPr>
          <w:b/>
          <w:bCs/>
          <w:color w:val="000000"/>
          <w:kern w:val="0"/>
          <w:sz w:val="24"/>
          <w:szCs w:val="24"/>
          <w:lang w:eastAsia="lt-LT" w:bidi="lt-LT"/>
        </w:rPr>
        <w:t xml:space="preserve"> </w:t>
      </w:r>
      <w:r w:rsidR="009B435C">
        <w:rPr>
          <w:rFonts w:eastAsia="Calibri"/>
          <w:color w:val="000000"/>
          <w:sz w:val="24"/>
          <w:szCs w:val="24"/>
        </w:rPr>
        <w:t>Žemės mokesčio įstatymo 6 straipsnio 3 dalies 3 punkto formuluotės matyti, kad žemės mokesčio tarifą lemia</w:t>
      </w:r>
      <w:r w:rsidR="009B435C">
        <w:rPr>
          <w:sz w:val="24"/>
          <w:szCs w:val="24"/>
        </w:rPr>
        <w:t xml:space="preserve"> ne tai, kaip žemės sklypa</w:t>
      </w:r>
      <w:r w:rsidR="00713B69">
        <w:rPr>
          <w:sz w:val="24"/>
          <w:szCs w:val="24"/>
        </w:rPr>
        <w:t>i</w:t>
      </w:r>
      <w:r w:rsidR="009B435C">
        <w:rPr>
          <w:sz w:val="24"/>
          <w:szCs w:val="24"/>
        </w:rPr>
        <w:t xml:space="preserve"> naudojam</w:t>
      </w:r>
      <w:r w:rsidR="00713B69">
        <w:rPr>
          <w:sz w:val="24"/>
          <w:szCs w:val="24"/>
        </w:rPr>
        <w:t xml:space="preserve">i, ką akcentuoja atsakovė, o tai, ar apskritai </w:t>
      </w:r>
      <w:r w:rsidR="009B435C">
        <w:rPr>
          <w:sz w:val="24"/>
          <w:szCs w:val="24"/>
        </w:rPr>
        <w:t>žemės sklypa</w:t>
      </w:r>
      <w:r w:rsidR="00713B69">
        <w:rPr>
          <w:sz w:val="24"/>
          <w:szCs w:val="24"/>
        </w:rPr>
        <w:t>i</w:t>
      </w:r>
      <w:r w:rsidR="009B435C">
        <w:rPr>
          <w:sz w:val="24"/>
          <w:szCs w:val="24"/>
        </w:rPr>
        <w:t xml:space="preserve"> naudojam</w:t>
      </w:r>
      <w:r w:rsidR="00713B69">
        <w:rPr>
          <w:sz w:val="24"/>
          <w:szCs w:val="24"/>
        </w:rPr>
        <w:t xml:space="preserve">i ar nenaudojami. Tokią išvadą teismas daro atsižvelgęs į tai, kad </w:t>
      </w:r>
      <w:r w:rsidR="00713B69" w:rsidRPr="00BE611E">
        <w:rPr>
          <w:sz w:val="24"/>
          <w:szCs w:val="24"/>
        </w:rPr>
        <w:t>Žemės</w:t>
      </w:r>
      <w:r w:rsidR="00713B69">
        <w:rPr>
          <w:sz w:val="24"/>
          <w:szCs w:val="24"/>
        </w:rPr>
        <w:t xml:space="preserve"> </w:t>
      </w:r>
      <w:r w:rsidR="00713B69" w:rsidRPr="00BE611E">
        <w:rPr>
          <w:sz w:val="24"/>
          <w:szCs w:val="24"/>
        </w:rPr>
        <w:t>mokesčio administravimo taisykl</w:t>
      </w:r>
      <w:r w:rsidR="00713B69">
        <w:rPr>
          <w:sz w:val="24"/>
          <w:szCs w:val="24"/>
        </w:rPr>
        <w:t xml:space="preserve">ių, patvirtintų </w:t>
      </w:r>
      <w:r w:rsidR="00713B69" w:rsidRPr="00B419B9">
        <w:rPr>
          <w:sz w:val="24"/>
          <w:szCs w:val="24"/>
        </w:rPr>
        <w:t>Valstybinės</w:t>
      </w:r>
      <w:r w:rsidR="00713B69">
        <w:rPr>
          <w:sz w:val="24"/>
          <w:szCs w:val="24"/>
        </w:rPr>
        <w:t xml:space="preserve"> </w:t>
      </w:r>
      <w:r w:rsidR="00713B69" w:rsidRPr="00B419B9">
        <w:rPr>
          <w:sz w:val="24"/>
          <w:szCs w:val="24"/>
        </w:rPr>
        <w:t>mokesčių</w:t>
      </w:r>
      <w:r w:rsidR="00713B69">
        <w:rPr>
          <w:sz w:val="24"/>
          <w:szCs w:val="24"/>
        </w:rPr>
        <w:t xml:space="preserve"> </w:t>
      </w:r>
      <w:r w:rsidR="00713B69" w:rsidRPr="00B419B9">
        <w:rPr>
          <w:sz w:val="24"/>
          <w:szCs w:val="24"/>
        </w:rPr>
        <w:t>inspekcijos</w:t>
      </w:r>
      <w:r w:rsidR="00713B69">
        <w:rPr>
          <w:sz w:val="24"/>
          <w:szCs w:val="24"/>
        </w:rPr>
        <w:t xml:space="preserve"> </w:t>
      </w:r>
      <w:r w:rsidR="00713B69" w:rsidRPr="00B419B9">
        <w:rPr>
          <w:sz w:val="24"/>
          <w:szCs w:val="24"/>
        </w:rPr>
        <w:t>prie</w:t>
      </w:r>
      <w:r w:rsidR="00713B69">
        <w:rPr>
          <w:sz w:val="24"/>
          <w:szCs w:val="24"/>
        </w:rPr>
        <w:t xml:space="preserve"> </w:t>
      </w:r>
      <w:r w:rsidR="00713B69" w:rsidRPr="00B419B9">
        <w:rPr>
          <w:sz w:val="24"/>
          <w:szCs w:val="24"/>
        </w:rPr>
        <w:t>Lietuvos</w:t>
      </w:r>
      <w:r w:rsidR="00713B69">
        <w:rPr>
          <w:sz w:val="24"/>
          <w:szCs w:val="24"/>
        </w:rPr>
        <w:t xml:space="preserve"> </w:t>
      </w:r>
      <w:r w:rsidR="00713B69" w:rsidRPr="00B419B9">
        <w:rPr>
          <w:sz w:val="24"/>
          <w:szCs w:val="24"/>
        </w:rPr>
        <w:t>Respublikos</w:t>
      </w:r>
      <w:r w:rsidR="00713B69">
        <w:rPr>
          <w:sz w:val="24"/>
          <w:szCs w:val="24"/>
        </w:rPr>
        <w:t xml:space="preserve"> </w:t>
      </w:r>
      <w:r w:rsidR="00713B69" w:rsidRPr="00B419B9">
        <w:rPr>
          <w:sz w:val="24"/>
          <w:szCs w:val="24"/>
        </w:rPr>
        <w:t>finansų</w:t>
      </w:r>
      <w:r w:rsidR="00713B69">
        <w:rPr>
          <w:sz w:val="24"/>
          <w:szCs w:val="24"/>
        </w:rPr>
        <w:t xml:space="preserve"> </w:t>
      </w:r>
      <w:r w:rsidR="00713B69" w:rsidRPr="00B419B9">
        <w:rPr>
          <w:sz w:val="24"/>
          <w:szCs w:val="24"/>
        </w:rPr>
        <w:t>ministerijos</w:t>
      </w:r>
      <w:r w:rsidR="00713B69">
        <w:rPr>
          <w:sz w:val="24"/>
          <w:szCs w:val="24"/>
        </w:rPr>
        <w:t xml:space="preserve"> </w:t>
      </w:r>
      <w:r w:rsidR="00713B69" w:rsidRPr="00B419B9">
        <w:rPr>
          <w:sz w:val="24"/>
          <w:szCs w:val="24"/>
        </w:rPr>
        <w:t>viršininko</w:t>
      </w:r>
      <w:r w:rsidR="00713B69">
        <w:rPr>
          <w:sz w:val="24"/>
          <w:szCs w:val="24"/>
        </w:rPr>
        <w:t xml:space="preserve"> 2006 m. birželio 9 d. įsakymu Nr. VA-55 „Dėl </w:t>
      </w:r>
      <w:r w:rsidR="00713B69" w:rsidRPr="00510833">
        <w:rPr>
          <w:sz w:val="24"/>
          <w:szCs w:val="24"/>
        </w:rPr>
        <w:t>Žemės mokesčio administravimo taisyklių</w:t>
      </w:r>
      <w:r w:rsidR="00713B69">
        <w:rPr>
          <w:sz w:val="24"/>
          <w:szCs w:val="24"/>
        </w:rPr>
        <w:t xml:space="preserve"> patvirtinimo“ (toliau – ir Taisyklės) </w:t>
      </w:r>
      <w:r w:rsidR="009B435C">
        <w:rPr>
          <w:sz w:val="24"/>
          <w:szCs w:val="24"/>
        </w:rPr>
        <w:t>44.3 papunkt</w:t>
      </w:r>
      <w:r w:rsidR="00713B69">
        <w:rPr>
          <w:sz w:val="24"/>
          <w:szCs w:val="24"/>
        </w:rPr>
        <w:t>yje</w:t>
      </w:r>
      <w:r w:rsidR="009B435C">
        <w:rPr>
          <w:sz w:val="24"/>
          <w:szCs w:val="24"/>
        </w:rPr>
        <w:t>, kuris detalizuoja</w:t>
      </w:r>
      <w:r w:rsidR="009B435C">
        <w:rPr>
          <w:rFonts w:eastAsia="Calibri"/>
          <w:color w:val="000000"/>
          <w:sz w:val="24"/>
          <w:szCs w:val="24"/>
        </w:rPr>
        <w:t xml:space="preserve"> Žemės mokesčio įstatymo 6 straipsnio 3 dalies 3 punkte nustatytą </w:t>
      </w:r>
      <w:r w:rsidR="009B435C" w:rsidRPr="00FA54FE">
        <w:rPr>
          <w:rFonts w:eastAsia="Calibri"/>
          <w:color w:val="000000"/>
          <w:sz w:val="24"/>
          <w:szCs w:val="24"/>
        </w:rPr>
        <w:t>žemės sklypo naudojim</w:t>
      </w:r>
      <w:r w:rsidR="009B435C">
        <w:rPr>
          <w:rFonts w:eastAsia="Calibri"/>
          <w:color w:val="000000"/>
          <w:sz w:val="24"/>
          <w:szCs w:val="24"/>
        </w:rPr>
        <w:t>o</w:t>
      </w:r>
      <w:r w:rsidR="009B435C" w:rsidRPr="00FA54FE">
        <w:rPr>
          <w:rFonts w:eastAsia="Calibri"/>
          <w:color w:val="000000"/>
          <w:sz w:val="24"/>
          <w:szCs w:val="24"/>
        </w:rPr>
        <w:t xml:space="preserve"> arba nenaudojim</w:t>
      </w:r>
      <w:r w:rsidR="009B435C">
        <w:rPr>
          <w:rFonts w:eastAsia="Calibri"/>
          <w:color w:val="000000"/>
          <w:sz w:val="24"/>
          <w:szCs w:val="24"/>
        </w:rPr>
        <w:t>o kriterijų</w:t>
      </w:r>
      <w:r w:rsidR="00713B69">
        <w:rPr>
          <w:sz w:val="24"/>
          <w:szCs w:val="24"/>
        </w:rPr>
        <w:t xml:space="preserve">, </w:t>
      </w:r>
      <w:r w:rsidR="009B435C">
        <w:rPr>
          <w:sz w:val="24"/>
          <w:szCs w:val="24"/>
        </w:rPr>
        <w:t>nustat</w:t>
      </w:r>
      <w:r w:rsidR="00713B69">
        <w:rPr>
          <w:sz w:val="24"/>
          <w:szCs w:val="24"/>
        </w:rPr>
        <w:t>yta</w:t>
      </w:r>
      <w:r w:rsidR="009B435C">
        <w:rPr>
          <w:sz w:val="24"/>
          <w:szCs w:val="24"/>
        </w:rPr>
        <w:t xml:space="preserve">, kad </w:t>
      </w:r>
      <w:r w:rsidR="009B435C" w:rsidRPr="00C73306">
        <w:rPr>
          <w:sz w:val="24"/>
          <w:szCs w:val="24"/>
        </w:rPr>
        <w:t>žemės sklypo nenaudojimas</w:t>
      </w:r>
      <w:r w:rsidR="009B435C">
        <w:rPr>
          <w:sz w:val="24"/>
          <w:szCs w:val="24"/>
        </w:rPr>
        <w:t xml:space="preserve"> yra </w:t>
      </w:r>
      <w:r w:rsidR="009B435C" w:rsidRPr="00C73306">
        <w:rPr>
          <w:sz w:val="24"/>
          <w:szCs w:val="24"/>
        </w:rPr>
        <w:t>žemės netvarkymas taip,</w:t>
      </w:r>
      <w:r w:rsidR="009B435C">
        <w:rPr>
          <w:sz w:val="24"/>
          <w:szCs w:val="24"/>
        </w:rPr>
        <w:t xml:space="preserve"> kad</w:t>
      </w:r>
      <w:r w:rsidR="009B435C" w:rsidRPr="00C73306">
        <w:rPr>
          <w:sz w:val="24"/>
          <w:szCs w:val="24"/>
        </w:rPr>
        <w:t xml:space="preserve"> ji būtų tinkama naudoti pagal pagrindinę žemės naudojimo paskirtį, arba visiškas jos nenaudojimas</w:t>
      </w:r>
      <w:r w:rsidR="009B435C">
        <w:rPr>
          <w:sz w:val="24"/>
          <w:szCs w:val="24"/>
        </w:rPr>
        <w:t xml:space="preserve"> ir kad n</w:t>
      </w:r>
      <w:r w:rsidR="009B435C" w:rsidRPr="00C73306">
        <w:rPr>
          <w:sz w:val="24"/>
          <w:szCs w:val="24"/>
        </w:rPr>
        <w:t>enaudojamai žemei priskiriamos apleistos žemės ūkio naudmenos</w:t>
      </w:r>
      <w:r w:rsidR="009B435C">
        <w:rPr>
          <w:sz w:val="24"/>
          <w:szCs w:val="24"/>
        </w:rPr>
        <w:t xml:space="preserve"> ir </w:t>
      </w:r>
      <w:r w:rsidR="009B435C" w:rsidRPr="00C73306">
        <w:rPr>
          <w:sz w:val="24"/>
          <w:szCs w:val="24"/>
        </w:rPr>
        <w:t>pagal savivaldyb</w:t>
      </w:r>
      <w:r w:rsidR="009B435C">
        <w:rPr>
          <w:sz w:val="24"/>
          <w:szCs w:val="24"/>
        </w:rPr>
        <w:t>ės</w:t>
      </w:r>
      <w:r w:rsidR="009B435C" w:rsidRPr="00C73306">
        <w:rPr>
          <w:sz w:val="24"/>
          <w:szCs w:val="24"/>
        </w:rPr>
        <w:t xml:space="preserve"> taryb</w:t>
      </w:r>
      <w:r w:rsidR="009B435C">
        <w:rPr>
          <w:sz w:val="24"/>
          <w:szCs w:val="24"/>
        </w:rPr>
        <w:t>os</w:t>
      </w:r>
      <w:r w:rsidR="009B435C" w:rsidRPr="00C73306">
        <w:rPr>
          <w:sz w:val="24"/>
          <w:szCs w:val="24"/>
        </w:rPr>
        <w:t xml:space="preserve"> </w:t>
      </w:r>
      <w:r w:rsidR="009B435C">
        <w:rPr>
          <w:sz w:val="24"/>
          <w:szCs w:val="24"/>
        </w:rPr>
        <w:t>tvirtinamą n</w:t>
      </w:r>
      <w:r w:rsidR="009B435C" w:rsidRPr="00C73306">
        <w:rPr>
          <w:sz w:val="24"/>
          <w:szCs w:val="24"/>
        </w:rPr>
        <w:t>enaudojamų žemės sklypų nustatymo tvar</w:t>
      </w:r>
      <w:r w:rsidR="009B435C">
        <w:rPr>
          <w:sz w:val="24"/>
          <w:szCs w:val="24"/>
        </w:rPr>
        <w:t xml:space="preserve">kos </w:t>
      </w:r>
      <w:r w:rsidR="009B435C" w:rsidRPr="00C73306">
        <w:rPr>
          <w:sz w:val="24"/>
          <w:szCs w:val="24"/>
        </w:rPr>
        <w:t>apraš</w:t>
      </w:r>
      <w:r w:rsidR="009B435C">
        <w:rPr>
          <w:sz w:val="24"/>
          <w:szCs w:val="24"/>
        </w:rPr>
        <w:t xml:space="preserve">ą </w:t>
      </w:r>
      <w:r w:rsidR="009B435C" w:rsidRPr="00C73306">
        <w:rPr>
          <w:sz w:val="24"/>
          <w:szCs w:val="24"/>
        </w:rPr>
        <w:t xml:space="preserve">nenaudojamiems </w:t>
      </w:r>
      <w:r w:rsidR="009B435C">
        <w:rPr>
          <w:sz w:val="24"/>
          <w:szCs w:val="24"/>
        </w:rPr>
        <w:t xml:space="preserve">žemės </w:t>
      </w:r>
      <w:r w:rsidR="009B435C" w:rsidRPr="00C73306">
        <w:rPr>
          <w:sz w:val="24"/>
          <w:szCs w:val="24"/>
        </w:rPr>
        <w:t>sklypams priskirti žemės sklypai</w:t>
      </w:r>
      <w:r w:rsidR="00713B69">
        <w:rPr>
          <w:sz w:val="24"/>
          <w:szCs w:val="24"/>
        </w:rPr>
        <w:t xml:space="preserve">. Tokią minėtos teisės normos aiškinimo poziciją patvirtina ir </w:t>
      </w:r>
      <w:r w:rsidR="009B435C">
        <w:rPr>
          <w:sz w:val="24"/>
          <w:szCs w:val="24"/>
        </w:rPr>
        <w:t xml:space="preserve"> </w:t>
      </w:r>
      <w:r w:rsidR="009B435C" w:rsidRPr="009314D7">
        <w:rPr>
          <w:sz w:val="24"/>
          <w:szCs w:val="24"/>
        </w:rPr>
        <w:t>Lietuvos</w:t>
      </w:r>
      <w:r w:rsidR="009B435C">
        <w:rPr>
          <w:sz w:val="24"/>
          <w:szCs w:val="24"/>
        </w:rPr>
        <w:t xml:space="preserve"> </w:t>
      </w:r>
      <w:r w:rsidR="009B435C" w:rsidRPr="009314D7">
        <w:rPr>
          <w:sz w:val="24"/>
          <w:szCs w:val="24"/>
        </w:rPr>
        <w:t>vyriausiojo</w:t>
      </w:r>
      <w:r w:rsidR="009B435C">
        <w:rPr>
          <w:sz w:val="24"/>
          <w:szCs w:val="24"/>
        </w:rPr>
        <w:t xml:space="preserve"> </w:t>
      </w:r>
      <w:r w:rsidR="009B435C" w:rsidRPr="009314D7">
        <w:rPr>
          <w:sz w:val="24"/>
          <w:szCs w:val="24"/>
        </w:rPr>
        <w:t>administracinio</w:t>
      </w:r>
      <w:r w:rsidR="009B435C">
        <w:rPr>
          <w:sz w:val="24"/>
          <w:szCs w:val="24"/>
        </w:rPr>
        <w:t xml:space="preserve"> </w:t>
      </w:r>
      <w:r w:rsidR="009B435C" w:rsidRPr="009314D7">
        <w:rPr>
          <w:sz w:val="24"/>
          <w:szCs w:val="24"/>
        </w:rPr>
        <w:t>teismo</w:t>
      </w:r>
      <w:r w:rsidR="009B435C">
        <w:rPr>
          <w:sz w:val="24"/>
          <w:szCs w:val="24"/>
        </w:rPr>
        <w:t xml:space="preserve"> </w:t>
      </w:r>
      <w:r w:rsidR="009B435C" w:rsidRPr="009314D7">
        <w:rPr>
          <w:sz w:val="24"/>
          <w:szCs w:val="24"/>
        </w:rPr>
        <w:t>2016 m.</w:t>
      </w:r>
      <w:r w:rsidR="009B435C">
        <w:rPr>
          <w:sz w:val="24"/>
          <w:szCs w:val="24"/>
        </w:rPr>
        <w:t xml:space="preserve"> </w:t>
      </w:r>
      <w:r w:rsidR="009B435C" w:rsidRPr="009314D7">
        <w:rPr>
          <w:sz w:val="24"/>
          <w:szCs w:val="24"/>
        </w:rPr>
        <w:t>liepos</w:t>
      </w:r>
      <w:r w:rsidR="009B435C">
        <w:rPr>
          <w:sz w:val="24"/>
          <w:szCs w:val="24"/>
        </w:rPr>
        <w:t xml:space="preserve"> </w:t>
      </w:r>
      <w:r w:rsidR="009B435C" w:rsidRPr="009314D7">
        <w:rPr>
          <w:sz w:val="24"/>
          <w:szCs w:val="24"/>
        </w:rPr>
        <w:t>7</w:t>
      </w:r>
      <w:r w:rsidR="009B435C">
        <w:rPr>
          <w:sz w:val="24"/>
          <w:szCs w:val="24"/>
        </w:rPr>
        <w:t xml:space="preserve"> </w:t>
      </w:r>
      <w:r w:rsidR="009B435C" w:rsidRPr="009314D7">
        <w:rPr>
          <w:sz w:val="24"/>
          <w:szCs w:val="24"/>
        </w:rPr>
        <w:t>d.</w:t>
      </w:r>
      <w:r w:rsidR="009B435C">
        <w:rPr>
          <w:sz w:val="24"/>
          <w:szCs w:val="24"/>
        </w:rPr>
        <w:t xml:space="preserve"> </w:t>
      </w:r>
      <w:r w:rsidR="009B435C" w:rsidRPr="009314D7">
        <w:rPr>
          <w:sz w:val="24"/>
          <w:szCs w:val="24"/>
        </w:rPr>
        <w:t>nutart</w:t>
      </w:r>
      <w:r w:rsidR="009B435C">
        <w:rPr>
          <w:sz w:val="24"/>
          <w:szCs w:val="24"/>
        </w:rPr>
        <w:t>yje</w:t>
      </w:r>
      <w:r w:rsidR="009B435C" w:rsidRPr="009314D7">
        <w:rPr>
          <w:sz w:val="24"/>
          <w:szCs w:val="24"/>
        </w:rPr>
        <w:t xml:space="preserve"> administracinėje byloje Nr. eA-1391-756/2016</w:t>
      </w:r>
      <w:r w:rsidR="009B435C">
        <w:rPr>
          <w:sz w:val="24"/>
          <w:szCs w:val="24"/>
        </w:rPr>
        <w:t xml:space="preserve"> esantys išaiškinimai, iš kurių matyti, kad savivaldybės taryba </w:t>
      </w:r>
      <w:r w:rsidR="009B435C" w:rsidRPr="00B613A5">
        <w:rPr>
          <w:sz w:val="24"/>
          <w:szCs w:val="24"/>
        </w:rPr>
        <w:t>Žemės mokesčio įstatymo 6 straipsnio</w:t>
      </w:r>
      <w:r w:rsidR="009B435C">
        <w:rPr>
          <w:sz w:val="24"/>
          <w:szCs w:val="24"/>
        </w:rPr>
        <w:t xml:space="preserve"> </w:t>
      </w:r>
      <w:r w:rsidR="009B435C" w:rsidRPr="00B613A5">
        <w:rPr>
          <w:sz w:val="24"/>
          <w:szCs w:val="24"/>
        </w:rPr>
        <w:t>3 dalies 3 punkto taikymo tvarką detaliz</w:t>
      </w:r>
      <w:r w:rsidR="009B435C">
        <w:rPr>
          <w:sz w:val="24"/>
          <w:szCs w:val="24"/>
        </w:rPr>
        <w:t xml:space="preserve">uoja (žemės mokesčio </w:t>
      </w:r>
      <w:r w:rsidR="009B435C" w:rsidRPr="00D133EB">
        <w:rPr>
          <w:sz w:val="24"/>
          <w:szCs w:val="24"/>
        </w:rPr>
        <w:t>tarif</w:t>
      </w:r>
      <w:r w:rsidR="009B435C">
        <w:rPr>
          <w:sz w:val="24"/>
          <w:szCs w:val="24"/>
        </w:rPr>
        <w:t xml:space="preserve">ą </w:t>
      </w:r>
      <w:r w:rsidR="009B435C" w:rsidRPr="00D133EB">
        <w:rPr>
          <w:sz w:val="24"/>
          <w:szCs w:val="24"/>
        </w:rPr>
        <w:t>lemianči</w:t>
      </w:r>
      <w:r w:rsidR="009B435C">
        <w:rPr>
          <w:sz w:val="24"/>
          <w:szCs w:val="24"/>
        </w:rPr>
        <w:t>o</w:t>
      </w:r>
      <w:r w:rsidR="009B435C" w:rsidRPr="00D133EB">
        <w:rPr>
          <w:sz w:val="24"/>
          <w:szCs w:val="24"/>
        </w:rPr>
        <w:t xml:space="preserve"> </w:t>
      </w:r>
      <w:r w:rsidR="009B435C" w:rsidRPr="00FA54FE">
        <w:rPr>
          <w:rFonts w:eastAsia="Calibri"/>
          <w:color w:val="000000"/>
          <w:sz w:val="24"/>
          <w:szCs w:val="24"/>
        </w:rPr>
        <w:t>žemės sklypo</w:t>
      </w:r>
      <w:r w:rsidR="009B435C">
        <w:rPr>
          <w:rFonts w:eastAsia="Calibri"/>
          <w:color w:val="000000"/>
          <w:sz w:val="24"/>
          <w:szCs w:val="24"/>
        </w:rPr>
        <w:t xml:space="preserve"> </w:t>
      </w:r>
      <w:r w:rsidR="009B435C" w:rsidRPr="00FA54FE">
        <w:rPr>
          <w:rFonts w:eastAsia="Calibri"/>
          <w:color w:val="000000"/>
          <w:sz w:val="24"/>
          <w:szCs w:val="24"/>
        </w:rPr>
        <w:t>naudojim</w:t>
      </w:r>
      <w:r w:rsidR="009B435C">
        <w:rPr>
          <w:rFonts w:eastAsia="Calibri"/>
          <w:color w:val="000000"/>
          <w:sz w:val="24"/>
          <w:szCs w:val="24"/>
        </w:rPr>
        <w:t xml:space="preserve">o </w:t>
      </w:r>
      <w:r w:rsidR="009B435C" w:rsidRPr="00FA54FE">
        <w:rPr>
          <w:rFonts w:eastAsia="Calibri"/>
          <w:color w:val="000000"/>
          <w:sz w:val="24"/>
          <w:szCs w:val="24"/>
        </w:rPr>
        <w:t>arba</w:t>
      </w:r>
      <w:r w:rsidR="009B435C">
        <w:rPr>
          <w:rFonts w:eastAsia="Calibri"/>
          <w:color w:val="000000"/>
          <w:sz w:val="24"/>
          <w:szCs w:val="24"/>
        </w:rPr>
        <w:t xml:space="preserve"> </w:t>
      </w:r>
      <w:r w:rsidR="009B435C" w:rsidRPr="00FA54FE">
        <w:rPr>
          <w:rFonts w:eastAsia="Calibri"/>
          <w:color w:val="000000"/>
          <w:sz w:val="24"/>
          <w:szCs w:val="24"/>
        </w:rPr>
        <w:t>nenaudojim</w:t>
      </w:r>
      <w:r w:rsidR="009B435C">
        <w:rPr>
          <w:rFonts w:eastAsia="Calibri"/>
          <w:color w:val="000000"/>
          <w:sz w:val="24"/>
          <w:szCs w:val="24"/>
        </w:rPr>
        <w:t>o</w:t>
      </w:r>
      <w:r w:rsidR="009B435C">
        <w:rPr>
          <w:sz w:val="24"/>
          <w:szCs w:val="24"/>
        </w:rPr>
        <w:t xml:space="preserve"> </w:t>
      </w:r>
      <w:r w:rsidR="009B435C" w:rsidRPr="00D133EB">
        <w:rPr>
          <w:sz w:val="24"/>
          <w:szCs w:val="24"/>
        </w:rPr>
        <w:t>kriteri</w:t>
      </w:r>
      <w:r w:rsidR="009B435C">
        <w:rPr>
          <w:sz w:val="24"/>
          <w:szCs w:val="24"/>
        </w:rPr>
        <w:t xml:space="preserve">jaus </w:t>
      </w:r>
      <w:r w:rsidR="009B435C" w:rsidRPr="00D133EB">
        <w:rPr>
          <w:sz w:val="24"/>
          <w:szCs w:val="24"/>
        </w:rPr>
        <w:t>bendruosius</w:t>
      </w:r>
      <w:r w:rsidR="009B435C">
        <w:rPr>
          <w:sz w:val="24"/>
          <w:szCs w:val="24"/>
        </w:rPr>
        <w:t xml:space="preserve"> </w:t>
      </w:r>
      <w:r w:rsidR="009B435C" w:rsidRPr="00D133EB">
        <w:rPr>
          <w:sz w:val="24"/>
          <w:szCs w:val="24"/>
        </w:rPr>
        <w:t>požymius</w:t>
      </w:r>
      <w:r w:rsidR="009B435C">
        <w:rPr>
          <w:sz w:val="24"/>
          <w:szCs w:val="24"/>
        </w:rPr>
        <w:t xml:space="preserve"> </w:t>
      </w:r>
      <w:r w:rsidR="009B435C" w:rsidRPr="00D133EB">
        <w:rPr>
          <w:sz w:val="24"/>
          <w:szCs w:val="24"/>
        </w:rPr>
        <w:t>nustat</w:t>
      </w:r>
      <w:r w:rsidR="009B435C">
        <w:rPr>
          <w:sz w:val="24"/>
          <w:szCs w:val="24"/>
        </w:rPr>
        <w:t xml:space="preserve">o) tvirtindama </w:t>
      </w:r>
      <w:r w:rsidR="009B435C">
        <w:rPr>
          <w:rFonts w:eastAsia="Calibri"/>
          <w:color w:val="000000"/>
          <w:sz w:val="24"/>
          <w:szCs w:val="24"/>
        </w:rPr>
        <w:t>n</w:t>
      </w:r>
      <w:r w:rsidR="009B435C" w:rsidRPr="00E97C9B">
        <w:rPr>
          <w:rFonts w:eastAsia="Calibri"/>
          <w:color w:val="000000"/>
          <w:sz w:val="24"/>
          <w:szCs w:val="24"/>
        </w:rPr>
        <w:t>enaudojamų žemės sklypų nustatymo tvarkos apraš</w:t>
      </w:r>
      <w:r w:rsidR="009B435C">
        <w:rPr>
          <w:rFonts w:eastAsia="Calibri"/>
          <w:color w:val="000000"/>
          <w:sz w:val="24"/>
          <w:szCs w:val="24"/>
        </w:rPr>
        <w:t xml:space="preserve">ą. </w:t>
      </w:r>
      <w:r w:rsidR="007515B7">
        <w:rPr>
          <w:rFonts w:eastAsia="Calibri"/>
          <w:color w:val="000000"/>
          <w:sz w:val="24"/>
          <w:szCs w:val="24"/>
        </w:rPr>
        <w:t xml:space="preserve">Be to, tokią išvadą leidžia daryti ir ta aplinkybė, kad būtent </w:t>
      </w:r>
      <w:r w:rsidR="009B435C">
        <w:rPr>
          <w:sz w:val="24"/>
          <w:szCs w:val="24"/>
        </w:rPr>
        <w:t>Sprendimo 1.</w:t>
      </w:r>
      <w:r w:rsidR="007515B7">
        <w:rPr>
          <w:sz w:val="24"/>
          <w:szCs w:val="24"/>
        </w:rPr>
        <w:t xml:space="preserve">1 </w:t>
      </w:r>
      <w:r w:rsidR="009B435C">
        <w:rPr>
          <w:sz w:val="24"/>
          <w:szCs w:val="24"/>
        </w:rPr>
        <w:t>papunk</w:t>
      </w:r>
      <w:r w:rsidR="007515B7">
        <w:rPr>
          <w:sz w:val="24"/>
          <w:szCs w:val="24"/>
        </w:rPr>
        <w:t xml:space="preserve">tis ir nustato 4 procentų </w:t>
      </w:r>
      <w:r w:rsidR="009B435C">
        <w:rPr>
          <w:sz w:val="24"/>
          <w:szCs w:val="24"/>
        </w:rPr>
        <w:t>žemės mokes</w:t>
      </w:r>
      <w:r w:rsidR="007515B7">
        <w:rPr>
          <w:sz w:val="24"/>
          <w:szCs w:val="24"/>
        </w:rPr>
        <w:t>tinės vertės</w:t>
      </w:r>
      <w:r w:rsidR="009B435C">
        <w:rPr>
          <w:sz w:val="24"/>
          <w:szCs w:val="24"/>
        </w:rPr>
        <w:t xml:space="preserve"> tarifą nenaudojamiems žemės sklypams</w:t>
      </w:r>
      <w:r w:rsidR="007515B7">
        <w:rPr>
          <w:sz w:val="24"/>
          <w:szCs w:val="24"/>
        </w:rPr>
        <w:t xml:space="preserve">, kurių sąrašas sudaromos Tarybos nustatyta tvarka (Sprendimo 2. </w:t>
      </w:r>
      <w:r w:rsidR="00677451">
        <w:rPr>
          <w:sz w:val="24"/>
          <w:szCs w:val="24"/>
        </w:rPr>
        <w:t>p</w:t>
      </w:r>
      <w:r w:rsidR="007515B7">
        <w:rPr>
          <w:sz w:val="24"/>
          <w:szCs w:val="24"/>
        </w:rPr>
        <w:t xml:space="preserve">unktas). </w:t>
      </w:r>
      <w:r w:rsidR="00D05AB6">
        <w:rPr>
          <w:sz w:val="24"/>
          <w:szCs w:val="24"/>
        </w:rPr>
        <w:t xml:space="preserve">Tuo tarpu </w:t>
      </w:r>
      <w:r w:rsidR="00D05AB6" w:rsidRPr="00E434C0">
        <w:rPr>
          <w:color w:val="000000"/>
          <w:kern w:val="0"/>
          <w:sz w:val="24"/>
          <w:szCs w:val="24"/>
          <w:lang w:eastAsia="lt-LT" w:bidi="lt-LT"/>
        </w:rPr>
        <w:t>Sprendimo 1.2-1.4 papunkči</w:t>
      </w:r>
      <w:r w:rsidR="00BB793B">
        <w:rPr>
          <w:color w:val="000000"/>
          <w:kern w:val="0"/>
          <w:sz w:val="24"/>
          <w:szCs w:val="24"/>
          <w:lang w:eastAsia="lt-LT" w:bidi="lt-LT"/>
        </w:rPr>
        <w:t xml:space="preserve">uose nustatyti </w:t>
      </w:r>
      <w:r w:rsidR="00D05AB6" w:rsidRPr="00E434C0">
        <w:rPr>
          <w:color w:val="000000"/>
          <w:kern w:val="0"/>
          <w:sz w:val="24"/>
          <w:szCs w:val="24"/>
          <w:lang w:eastAsia="lt-LT" w:bidi="lt-LT"/>
        </w:rPr>
        <w:t xml:space="preserve">žemės mokesčio tarifai </w:t>
      </w:r>
      <w:r w:rsidR="00BB793B">
        <w:rPr>
          <w:color w:val="000000"/>
          <w:kern w:val="0"/>
          <w:sz w:val="24"/>
          <w:szCs w:val="24"/>
          <w:lang w:eastAsia="lt-LT" w:bidi="lt-LT"/>
        </w:rPr>
        <w:t xml:space="preserve">niekaip nėra </w:t>
      </w:r>
      <w:r w:rsidR="00D05AB6" w:rsidRPr="00E434C0">
        <w:rPr>
          <w:color w:val="000000"/>
          <w:kern w:val="0"/>
          <w:sz w:val="24"/>
          <w:szCs w:val="24"/>
          <w:lang w:eastAsia="lt-LT" w:bidi="lt-LT"/>
        </w:rPr>
        <w:t>siejami su</w:t>
      </w:r>
      <w:r w:rsidR="00BB793B">
        <w:rPr>
          <w:color w:val="000000"/>
          <w:kern w:val="0"/>
          <w:sz w:val="24"/>
          <w:szCs w:val="24"/>
          <w:lang w:eastAsia="lt-LT" w:bidi="lt-LT"/>
        </w:rPr>
        <w:t xml:space="preserve"> </w:t>
      </w:r>
      <w:r w:rsidR="00BB793B">
        <w:rPr>
          <w:sz w:val="24"/>
          <w:szCs w:val="24"/>
        </w:rPr>
        <w:t xml:space="preserve">žemės sklypų naudojimo ar nenaudojimo faktu. </w:t>
      </w:r>
    </w:p>
    <w:p w14:paraId="16F113D3" w14:textId="205BB37F" w:rsidR="00EB1BCF" w:rsidRPr="008D5739" w:rsidRDefault="004D3797" w:rsidP="004D3797">
      <w:pPr>
        <w:ind w:firstLine="720"/>
        <w:jc w:val="both"/>
        <w:rPr>
          <w:color w:val="000000"/>
          <w:kern w:val="0"/>
          <w:sz w:val="24"/>
          <w:szCs w:val="24"/>
          <w:lang w:eastAsia="lt-LT" w:bidi="lt-LT"/>
        </w:rPr>
      </w:pPr>
      <w:r>
        <w:rPr>
          <w:color w:val="000000"/>
          <w:kern w:val="0"/>
          <w:sz w:val="24"/>
          <w:szCs w:val="24"/>
          <w:lang w:eastAsia="lt-LT" w:bidi="lt-LT"/>
        </w:rPr>
        <w:t>Teismas kritiškai vertina ir atsakovės argument</w:t>
      </w:r>
      <w:r w:rsidR="00EB1BCF">
        <w:rPr>
          <w:color w:val="000000"/>
          <w:kern w:val="0"/>
          <w:sz w:val="24"/>
          <w:szCs w:val="24"/>
          <w:lang w:eastAsia="lt-LT" w:bidi="lt-LT"/>
        </w:rPr>
        <w:t>us</w:t>
      </w:r>
      <w:r>
        <w:rPr>
          <w:color w:val="000000"/>
          <w:kern w:val="0"/>
          <w:sz w:val="24"/>
          <w:szCs w:val="24"/>
          <w:lang w:eastAsia="lt-LT" w:bidi="lt-LT"/>
        </w:rPr>
        <w:t xml:space="preserve">, jog </w:t>
      </w:r>
      <w:r w:rsidRPr="002145A7">
        <w:rPr>
          <w:color w:val="000000"/>
          <w:kern w:val="0"/>
          <w:sz w:val="24"/>
          <w:szCs w:val="24"/>
          <w:lang w:eastAsia="lt-LT" w:bidi="lt-LT"/>
        </w:rPr>
        <w:t>Sprendimo 1.2 papunktyje</w:t>
      </w:r>
      <w:r w:rsidR="0026159E">
        <w:rPr>
          <w:color w:val="000000"/>
          <w:kern w:val="0"/>
          <w:sz w:val="24"/>
          <w:szCs w:val="24"/>
          <w:lang w:eastAsia="lt-LT" w:bidi="lt-LT"/>
        </w:rPr>
        <w:t>,</w:t>
      </w:r>
      <w:r w:rsidRPr="002145A7">
        <w:rPr>
          <w:color w:val="000000"/>
          <w:kern w:val="0"/>
          <w:sz w:val="24"/>
          <w:szCs w:val="24"/>
          <w:lang w:eastAsia="lt-LT" w:bidi="lt-LT"/>
        </w:rPr>
        <w:t xml:space="preserve"> nustatant atitinkamą mokesčio tarifą</w:t>
      </w:r>
      <w:r w:rsidR="0026159E">
        <w:rPr>
          <w:color w:val="000000"/>
          <w:kern w:val="0"/>
          <w:sz w:val="24"/>
          <w:szCs w:val="24"/>
          <w:lang w:eastAsia="lt-LT" w:bidi="lt-LT"/>
        </w:rPr>
        <w:t>,</w:t>
      </w:r>
      <w:r w:rsidRPr="002145A7">
        <w:rPr>
          <w:color w:val="000000"/>
          <w:kern w:val="0"/>
          <w:sz w:val="24"/>
          <w:szCs w:val="24"/>
          <w:lang w:eastAsia="lt-LT" w:bidi="lt-LT"/>
        </w:rPr>
        <w:t xml:space="preserve"> yra įtvirtinamos su žemės sklypų dydžiu tiesiogiai susijusios aplinkybės (t. y. statinių paskirtis, dydis ir automobilių stovėjimo vietų skaičius)</w:t>
      </w:r>
      <w:r w:rsidR="00EB1BCF">
        <w:rPr>
          <w:color w:val="000000"/>
          <w:kern w:val="0"/>
          <w:sz w:val="24"/>
          <w:szCs w:val="24"/>
          <w:lang w:eastAsia="lt-LT" w:bidi="lt-LT"/>
        </w:rPr>
        <w:t>, todėl</w:t>
      </w:r>
      <w:r w:rsidRPr="002145A7">
        <w:rPr>
          <w:color w:val="000000"/>
          <w:kern w:val="0"/>
          <w:sz w:val="24"/>
          <w:szCs w:val="24"/>
          <w:lang w:eastAsia="lt-LT" w:bidi="lt-LT"/>
        </w:rPr>
        <w:t xml:space="preserve"> laikytina, kad tai atitinka Žemės mokesčio įstatymo 6 straipsnio 3 dalies 4 punkte nustatytą žemės sklypo dydžio kriterijų</w:t>
      </w:r>
      <w:r w:rsidR="00EB1BCF">
        <w:rPr>
          <w:color w:val="000000"/>
          <w:kern w:val="0"/>
          <w:sz w:val="24"/>
          <w:szCs w:val="24"/>
          <w:lang w:eastAsia="lt-LT" w:bidi="lt-LT"/>
        </w:rPr>
        <w:t xml:space="preserve">; </w:t>
      </w:r>
      <w:r w:rsidRPr="002145A7">
        <w:rPr>
          <w:color w:val="000000"/>
          <w:kern w:val="0"/>
          <w:sz w:val="24"/>
          <w:szCs w:val="24"/>
          <w:lang w:eastAsia="lt-LT" w:bidi="lt-LT"/>
        </w:rPr>
        <w:t>Sprendimo 1.2 papunktyje yra įtvirtin</w:t>
      </w:r>
      <w:r w:rsidR="00EB1BCF">
        <w:rPr>
          <w:color w:val="000000"/>
          <w:kern w:val="0"/>
          <w:sz w:val="24"/>
          <w:szCs w:val="24"/>
          <w:lang w:eastAsia="lt-LT" w:bidi="lt-LT"/>
        </w:rPr>
        <w:t xml:space="preserve">tos </w:t>
      </w:r>
      <w:r w:rsidRPr="002145A7">
        <w:rPr>
          <w:color w:val="000000"/>
          <w:kern w:val="0"/>
          <w:sz w:val="24"/>
          <w:szCs w:val="24"/>
          <w:lang w:eastAsia="lt-LT" w:bidi="lt-LT"/>
        </w:rPr>
        <w:t xml:space="preserve">aplinkybės, susijusios su Vilniaus miesto savivaldybės teritorijoje nustatytomis automobilių stovėjimo vietų skaičiaus koeficientų zonomis, todėl toks mokesčio tarifas atitinka Žemės mokesčio įstatymo 6 straipsnio 3 dalies 6 punkte nustatytą </w:t>
      </w:r>
      <w:r w:rsidRPr="008D5739">
        <w:rPr>
          <w:color w:val="000000"/>
          <w:kern w:val="0"/>
          <w:sz w:val="24"/>
          <w:szCs w:val="24"/>
          <w:lang w:eastAsia="lt-LT" w:bidi="lt-LT"/>
        </w:rPr>
        <w:t xml:space="preserve">žemės sklypo buvimo savivaldybės teritorijoje vietos kriterijų. </w:t>
      </w:r>
    </w:p>
    <w:p w14:paraId="211D36DC" w14:textId="1539EC64" w:rsidR="00E434C0" w:rsidRDefault="00EB1BCF" w:rsidP="00CA10BF">
      <w:pPr>
        <w:ind w:firstLine="720"/>
        <w:jc w:val="both"/>
        <w:rPr>
          <w:rFonts w:eastAsia="Calibri"/>
          <w:color w:val="000000"/>
          <w:sz w:val="24"/>
          <w:szCs w:val="24"/>
        </w:rPr>
      </w:pPr>
      <w:r>
        <w:rPr>
          <w:rFonts w:eastAsia="Calibri"/>
          <w:color w:val="000000"/>
          <w:sz w:val="24"/>
          <w:szCs w:val="24"/>
        </w:rPr>
        <w:t xml:space="preserve">Teismas </w:t>
      </w:r>
      <w:r w:rsidR="0026159E">
        <w:rPr>
          <w:rFonts w:eastAsia="Calibri"/>
          <w:color w:val="000000"/>
          <w:sz w:val="24"/>
          <w:szCs w:val="24"/>
        </w:rPr>
        <w:t xml:space="preserve">iš esmės </w:t>
      </w:r>
      <w:r>
        <w:rPr>
          <w:rFonts w:eastAsia="Calibri"/>
          <w:color w:val="000000"/>
          <w:sz w:val="24"/>
          <w:szCs w:val="24"/>
        </w:rPr>
        <w:t>sutinka su Vyriausybės atstovo</w:t>
      </w:r>
      <w:r w:rsidR="0026159E">
        <w:rPr>
          <w:rFonts w:eastAsia="Calibri"/>
          <w:color w:val="000000"/>
          <w:sz w:val="24"/>
          <w:szCs w:val="24"/>
        </w:rPr>
        <w:t xml:space="preserve"> pozicija</w:t>
      </w:r>
      <w:r>
        <w:rPr>
          <w:rFonts w:eastAsia="Calibri"/>
          <w:color w:val="000000"/>
          <w:sz w:val="24"/>
          <w:szCs w:val="24"/>
        </w:rPr>
        <w:t xml:space="preserve">, kad </w:t>
      </w:r>
      <w:r w:rsidR="004D3797">
        <w:rPr>
          <w:rFonts w:eastAsia="Calibri"/>
          <w:color w:val="000000"/>
          <w:sz w:val="24"/>
          <w:szCs w:val="24"/>
        </w:rPr>
        <w:t>Sprendimo 1.2 papunktyje nurodyt</w:t>
      </w:r>
      <w:r>
        <w:rPr>
          <w:rFonts w:eastAsia="Calibri"/>
          <w:color w:val="000000"/>
          <w:sz w:val="24"/>
          <w:szCs w:val="24"/>
        </w:rPr>
        <w:t xml:space="preserve">i kriterijai yra </w:t>
      </w:r>
      <w:r w:rsidR="00D05AB6">
        <w:rPr>
          <w:rFonts w:eastAsia="Calibri"/>
          <w:color w:val="000000"/>
          <w:sz w:val="24"/>
          <w:szCs w:val="24"/>
        </w:rPr>
        <w:t xml:space="preserve">siejami </w:t>
      </w:r>
      <w:r>
        <w:rPr>
          <w:rFonts w:eastAsia="Calibri"/>
          <w:color w:val="000000"/>
          <w:sz w:val="24"/>
          <w:szCs w:val="24"/>
        </w:rPr>
        <w:t>su žemės sklypų naudojimo būdu (komercinės pas</w:t>
      </w:r>
      <w:r w:rsidR="00CA10BF">
        <w:rPr>
          <w:rFonts w:eastAsia="Calibri"/>
          <w:color w:val="000000"/>
          <w:sz w:val="24"/>
          <w:szCs w:val="24"/>
        </w:rPr>
        <w:t>k</w:t>
      </w:r>
      <w:r>
        <w:rPr>
          <w:rFonts w:eastAsia="Calibri"/>
          <w:color w:val="000000"/>
          <w:sz w:val="24"/>
          <w:szCs w:val="24"/>
        </w:rPr>
        <w:t>irties objektų teritorijos), statinių paskirtimi ir plotu, automobilių stovėjimo vietų skaičiumi, ta</w:t>
      </w:r>
      <w:r w:rsidR="00CA10BF">
        <w:rPr>
          <w:rFonts w:eastAsia="Calibri"/>
          <w:color w:val="000000"/>
          <w:sz w:val="24"/>
          <w:szCs w:val="24"/>
        </w:rPr>
        <w:t>č</w:t>
      </w:r>
      <w:r>
        <w:rPr>
          <w:rFonts w:eastAsia="Calibri"/>
          <w:color w:val="000000"/>
          <w:sz w:val="24"/>
          <w:szCs w:val="24"/>
        </w:rPr>
        <w:t xml:space="preserve">iau </w:t>
      </w:r>
      <w:r w:rsidR="004D3797">
        <w:rPr>
          <w:rFonts w:eastAsia="Calibri"/>
          <w:color w:val="000000"/>
          <w:sz w:val="24"/>
          <w:szCs w:val="24"/>
        </w:rPr>
        <w:t xml:space="preserve"> </w:t>
      </w:r>
      <w:r w:rsidR="00CA10BF">
        <w:rPr>
          <w:rFonts w:eastAsia="Calibri"/>
          <w:color w:val="000000"/>
          <w:sz w:val="24"/>
          <w:szCs w:val="24"/>
        </w:rPr>
        <w:t xml:space="preserve">ne </w:t>
      </w:r>
      <w:r w:rsidR="004D3797">
        <w:rPr>
          <w:rFonts w:eastAsia="Calibri"/>
          <w:color w:val="000000"/>
          <w:sz w:val="24"/>
          <w:szCs w:val="24"/>
        </w:rPr>
        <w:t>su žemės sklypų dydžiu</w:t>
      </w:r>
      <w:r w:rsidR="00CA10BF">
        <w:rPr>
          <w:rFonts w:eastAsia="Calibri"/>
          <w:color w:val="000000"/>
          <w:sz w:val="24"/>
          <w:szCs w:val="24"/>
        </w:rPr>
        <w:t xml:space="preserve">, kadangi </w:t>
      </w:r>
      <w:r w:rsidR="004D3797">
        <w:rPr>
          <w:rFonts w:eastAsia="Calibri"/>
          <w:color w:val="000000"/>
          <w:sz w:val="24"/>
          <w:szCs w:val="24"/>
        </w:rPr>
        <w:t xml:space="preserve">iš Sprendimo 1.2 papunkčio </w:t>
      </w:r>
      <w:r w:rsidR="00CA10BF">
        <w:rPr>
          <w:rFonts w:eastAsia="Calibri"/>
          <w:color w:val="000000"/>
          <w:sz w:val="24"/>
          <w:szCs w:val="24"/>
        </w:rPr>
        <w:t xml:space="preserve">reglamentavimo </w:t>
      </w:r>
      <w:r w:rsidR="004D3797">
        <w:rPr>
          <w:rFonts w:eastAsia="Calibri"/>
          <w:color w:val="000000"/>
          <w:sz w:val="24"/>
          <w:szCs w:val="24"/>
        </w:rPr>
        <w:t xml:space="preserve">nematyti, </w:t>
      </w:r>
      <w:r w:rsidR="00CA10BF">
        <w:rPr>
          <w:rFonts w:eastAsia="Calibri"/>
          <w:color w:val="000000"/>
          <w:sz w:val="24"/>
          <w:szCs w:val="24"/>
        </w:rPr>
        <w:t xml:space="preserve">kad </w:t>
      </w:r>
      <w:r w:rsidR="004D3797">
        <w:rPr>
          <w:rFonts w:eastAsia="Calibri"/>
          <w:color w:val="000000"/>
          <w:sz w:val="24"/>
          <w:szCs w:val="24"/>
        </w:rPr>
        <w:t>konkretus žemės sklypų dydis lem</w:t>
      </w:r>
      <w:r w:rsidR="00CA10BF">
        <w:rPr>
          <w:rFonts w:eastAsia="Calibri"/>
          <w:color w:val="000000"/>
          <w:sz w:val="24"/>
          <w:szCs w:val="24"/>
        </w:rPr>
        <w:t>tų</w:t>
      </w:r>
      <w:r w:rsidR="004D3797">
        <w:rPr>
          <w:rFonts w:eastAsia="Calibri"/>
          <w:color w:val="000000"/>
          <w:sz w:val="24"/>
          <w:szCs w:val="24"/>
        </w:rPr>
        <w:t xml:space="preserve"> žemės mokesčio tarifą</w:t>
      </w:r>
      <w:r w:rsidR="00CA10BF">
        <w:rPr>
          <w:rFonts w:eastAsia="Calibri"/>
          <w:color w:val="000000"/>
          <w:sz w:val="24"/>
          <w:szCs w:val="24"/>
        </w:rPr>
        <w:t xml:space="preserve">, ir ne su </w:t>
      </w:r>
      <w:r w:rsidR="004D3797" w:rsidRPr="00FA54FE">
        <w:rPr>
          <w:rFonts w:eastAsia="Calibri"/>
          <w:color w:val="000000"/>
          <w:sz w:val="24"/>
          <w:szCs w:val="24"/>
        </w:rPr>
        <w:t>žemės sklyp</w:t>
      </w:r>
      <w:r w:rsidR="004D3797">
        <w:rPr>
          <w:rFonts w:eastAsia="Calibri"/>
          <w:color w:val="000000"/>
          <w:sz w:val="24"/>
          <w:szCs w:val="24"/>
        </w:rPr>
        <w:t xml:space="preserve">o </w:t>
      </w:r>
      <w:r w:rsidR="004D3797" w:rsidRPr="00FA54FE">
        <w:rPr>
          <w:rFonts w:eastAsia="Calibri"/>
          <w:color w:val="000000"/>
          <w:sz w:val="24"/>
          <w:szCs w:val="24"/>
        </w:rPr>
        <w:t>buvimo savivaldybės teritorijoje viet</w:t>
      </w:r>
      <w:r w:rsidR="004D3797">
        <w:rPr>
          <w:rFonts w:eastAsia="Calibri"/>
          <w:color w:val="000000"/>
          <w:sz w:val="24"/>
          <w:szCs w:val="24"/>
        </w:rPr>
        <w:t>os kriterij</w:t>
      </w:r>
      <w:r w:rsidR="00CA10BF">
        <w:rPr>
          <w:rFonts w:eastAsia="Calibri"/>
          <w:color w:val="000000"/>
          <w:sz w:val="24"/>
          <w:szCs w:val="24"/>
        </w:rPr>
        <w:t>umi</w:t>
      </w:r>
      <w:r w:rsidR="004D3797">
        <w:rPr>
          <w:rFonts w:eastAsia="Calibri"/>
          <w:color w:val="000000"/>
          <w:sz w:val="24"/>
          <w:szCs w:val="24"/>
        </w:rPr>
        <w:t xml:space="preserve">, </w:t>
      </w:r>
      <w:r w:rsidR="00CA10BF">
        <w:rPr>
          <w:rFonts w:eastAsia="Calibri"/>
          <w:color w:val="000000"/>
          <w:sz w:val="24"/>
          <w:szCs w:val="24"/>
        </w:rPr>
        <w:t xml:space="preserve">kadangi </w:t>
      </w:r>
      <w:r w:rsidR="004D3797">
        <w:rPr>
          <w:rFonts w:eastAsia="Calibri"/>
          <w:color w:val="000000"/>
          <w:sz w:val="24"/>
          <w:szCs w:val="24"/>
        </w:rPr>
        <w:t xml:space="preserve">iš Sprendimo 1.2 papunkčio nematyti, kad žemės mokesčio tarifą lemia tai, kad žemės sklypai patenka į kurią nors iš </w:t>
      </w:r>
      <w:r w:rsidR="004D3797" w:rsidRPr="00167427">
        <w:rPr>
          <w:rFonts w:eastAsia="Calibri"/>
          <w:color w:val="000000"/>
          <w:sz w:val="24"/>
          <w:szCs w:val="24"/>
        </w:rPr>
        <w:t>automobilių stovėjimo vietų skaičiaus koeficient</w:t>
      </w:r>
      <w:r w:rsidR="004D3797">
        <w:rPr>
          <w:rFonts w:eastAsia="Calibri"/>
          <w:color w:val="000000"/>
          <w:sz w:val="24"/>
          <w:szCs w:val="24"/>
        </w:rPr>
        <w:t xml:space="preserve">ų zonų. Be to, </w:t>
      </w:r>
      <w:r w:rsidR="004D3797" w:rsidRPr="00B873ED">
        <w:rPr>
          <w:rFonts w:eastAsia="Calibri"/>
          <w:color w:val="000000"/>
          <w:sz w:val="24"/>
          <w:szCs w:val="24"/>
        </w:rPr>
        <w:t>žemės sklypo</w:t>
      </w:r>
      <w:r w:rsidR="004D3797">
        <w:rPr>
          <w:rFonts w:eastAsia="Calibri"/>
          <w:color w:val="000000"/>
          <w:sz w:val="24"/>
          <w:szCs w:val="24"/>
        </w:rPr>
        <w:t xml:space="preserve"> </w:t>
      </w:r>
      <w:r w:rsidR="004D3797" w:rsidRPr="00B873ED">
        <w:rPr>
          <w:rFonts w:eastAsia="Calibri"/>
          <w:color w:val="000000"/>
          <w:sz w:val="24"/>
          <w:szCs w:val="24"/>
        </w:rPr>
        <w:t>buvimo</w:t>
      </w:r>
      <w:r w:rsidR="004D3797">
        <w:rPr>
          <w:rFonts w:eastAsia="Calibri"/>
          <w:color w:val="000000"/>
          <w:sz w:val="24"/>
          <w:szCs w:val="24"/>
        </w:rPr>
        <w:t xml:space="preserve"> </w:t>
      </w:r>
      <w:r w:rsidR="004D3797" w:rsidRPr="00B873ED">
        <w:rPr>
          <w:rFonts w:eastAsia="Calibri"/>
          <w:color w:val="000000"/>
          <w:sz w:val="24"/>
          <w:szCs w:val="24"/>
        </w:rPr>
        <w:t>savivaldybės</w:t>
      </w:r>
      <w:r w:rsidR="004D3797">
        <w:rPr>
          <w:rFonts w:eastAsia="Calibri"/>
          <w:color w:val="000000"/>
          <w:sz w:val="24"/>
          <w:szCs w:val="24"/>
        </w:rPr>
        <w:t xml:space="preserve"> </w:t>
      </w:r>
      <w:r w:rsidR="004D3797" w:rsidRPr="00B873ED">
        <w:rPr>
          <w:rFonts w:eastAsia="Calibri"/>
          <w:color w:val="000000"/>
          <w:sz w:val="24"/>
          <w:szCs w:val="24"/>
        </w:rPr>
        <w:t>teritorijoje</w:t>
      </w:r>
      <w:r w:rsidR="004D3797">
        <w:rPr>
          <w:rFonts w:eastAsia="Calibri"/>
          <w:color w:val="000000"/>
          <w:sz w:val="24"/>
          <w:szCs w:val="24"/>
        </w:rPr>
        <w:t xml:space="preserve"> </w:t>
      </w:r>
      <w:r w:rsidR="004D3797" w:rsidRPr="00B873ED">
        <w:rPr>
          <w:rFonts w:eastAsia="Calibri"/>
          <w:color w:val="000000"/>
          <w:sz w:val="24"/>
          <w:szCs w:val="24"/>
        </w:rPr>
        <w:t>viet</w:t>
      </w:r>
      <w:r w:rsidR="004D3797">
        <w:rPr>
          <w:rFonts w:eastAsia="Calibri"/>
          <w:color w:val="000000"/>
          <w:sz w:val="24"/>
          <w:szCs w:val="24"/>
        </w:rPr>
        <w:t>os kriterijų</w:t>
      </w:r>
      <w:r w:rsidR="004D3797">
        <w:rPr>
          <w:sz w:val="24"/>
          <w:szCs w:val="24"/>
        </w:rPr>
        <w:t xml:space="preserve"> detalizuojančiame </w:t>
      </w:r>
      <w:r w:rsidR="004D3797" w:rsidRPr="00BE611E">
        <w:rPr>
          <w:sz w:val="24"/>
          <w:szCs w:val="24"/>
        </w:rPr>
        <w:t>Žemės</w:t>
      </w:r>
      <w:r w:rsidR="004D3797">
        <w:rPr>
          <w:sz w:val="24"/>
          <w:szCs w:val="24"/>
        </w:rPr>
        <w:t xml:space="preserve"> </w:t>
      </w:r>
      <w:r w:rsidR="004D3797" w:rsidRPr="00BE611E">
        <w:rPr>
          <w:sz w:val="24"/>
          <w:szCs w:val="24"/>
        </w:rPr>
        <w:t>mokesčio administravimo taisykl</w:t>
      </w:r>
      <w:r w:rsidR="004D3797">
        <w:rPr>
          <w:sz w:val="24"/>
          <w:szCs w:val="24"/>
        </w:rPr>
        <w:t xml:space="preserve">ių, patvirtintų </w:t>
      </w:r>
      <w:r w:rsidR="004D3797" w:rsidRPr="00B419B9">
        <w:rPr>
          <w:sz w:val="24"/>
          <w:szCs w:val="24"/>
        </w:rPr>
        <w:t>Valstybinės</w:t>
      </w:r>
      <w:r w:rsidR="004D3797">
        <w:rPr>
          <w:sz w:val="24"/>
          <w:szCs w:val="24"/>
        </w:rPr>
        <w:t xml:space="preserve"> </w:t>
      </w:r>
      <w:r w:rsidR="004D3797" w:rsidRPr="00B419B9">
        <w:rPr>
          <w:sz w:val="24"/>
          <w:szCs w:val="24"/>
        </w:rPr>
        <w:t>mokesčių</w:t>
      </w:r>
      <w:r w:rsidR="004D3797">
        <w:rPr>
          <w:sz w:val="24"/>
          <w:szCs w:val="24"/>
        </w:rPr>
        <w:t xml:space="preserve"> </w:t>
      </w:r>
      <w:r w:rsidR="004D3797" w:rsidRPr="00B419B9">
        <w:rPr>
          <w:sz w:val="24"/>
          <w:szCs w:val="24"/>
        </w:rPr>
        <w:t>inspekcijos</w:t>
      </w:r>
      <w:r w:rsidR="004D3797">
        <w:rPr>
          <w:sz w:val="24"/>
          <w:szCs w:val="24"/>
        </w:rPr>
        <w:t xml:space="preserve"> </w:t>
      </w:r>
      <w:r w:rsidR="004D3797" w:rsidRPr="00B419B9">
        <w:rPr>
          <w:sz w:val="24"/>
          <w:szCs w:val="24"/>
        </w:rPr>
        <w:t>prie</w:t>
      </w:r>
      <w:r w:rsidR="004D3797">
        <w:rPr>
          <w:sz w:val="24"/>
          <w:szCs w:val="24"/>
        </w:rPr>
        <w:t xml:space="preserve"> </w:t>
      </w:r>
      <w:r w:rsidR="004D3797" w:rsidRPr="00B419B9">
        <w:rPr>
          <w:sz w:val="24"/>
          <w:szCs w:val="24"/>
        </w:rPr>
        <w:t>Lietuvos</w:t>
      </w:r>
      <w:r w:rsidR="004D3797">
        <w:rPr>
          <w:sz w:val="24"/>
          <w:szCs w:val="24"/>
        </w:rPr>
        <w:t xml:space="preserve"> </w:t>
      </w:r>
      <w:r w:rsidR="004D3797" w:rsidRPr="00B419B9">
        <w:rPr>
          <w:sz w:val="24"/>
          <w:szCs w:val="24"/>
        </w:rPr>
        <w:t>Respublikos</w:t>
      </w:r>
      <w:r w:rsidR="004D3797">
        <w:rPr>
          <w:sz w:val="24"/>
          <w:szCs w:val="24"/>
        </w:rPr>
        <w:t xml:space="preserve"> </w:t>
      </w:r>
      <w:r w:rsidR="004D3797" w:rsidRPr="00B419B9">
        <w:rPr>
          <w:sz w:val="24"/>
          <w:szCs w:val="24"/>
        </w:rPr>
        <w:t>finansų</w:t>
      </w:r>
      <w:r w:rsidR="004D3797">
        <w:rPr>
          <w:sz w:val="24"/>
          <w:szCs w:val="24"/>
        </w:rPr>
        <w:t xml:space="preserve"> </w:t>
      </w:r>
      <w:r w:rsidR="004D3797" w:rsidRPr="00B419B9">
        <w:rPr>
          <w:sz w:val="24"/>
          <w:szCs w:val="24"/>
        </w:rPr>
        <w:t>ministerijos</w:t>
      </w:r>
      <w:r w:rsidR="004D3797">
        <w:rPr>
          <w:sz w:val="24"/>
          <w:szCs w:val="24"/>
        </w:rPr>
        <w:t xml:space="preserve"> </w:t>
      </w:r>
      <w:r w:rsidR="004D3797" w:rsidRPr="00B419B9">
        <w:rPr>
          <w:sz w:val="24"/>
          <w:szCs w:val="24"/>
        </w:rPr>
        <w:t>viršininko</w:t>
      </w:r>
      <w:r w:rsidR="004D3797">
        <w:rPr>
          <w:sz w:val="24"/>
          <w:szCs w:val="24"/>
        </w:rPr>
        <w:t xml:space="preserve"> 2006 m. birželio 9 d. įsakymu Nr. VA-55 „Dėl </w:t>
      </w:r>
      <w:r w:rsidR="004D3797" w:rsidRPr="00510833">
        <w:rPr>
          <w:sz w:val="24"/>
          <w:szCs w:val="24"/>
        </w:rPr>
        <w:t>Žemės mokesčio administravimo taisyklių</w:t>
      </w:r>
      <w:r w:rsidR="004D3797">
        <w:rPr>
          <w:sz w:val="24"/>
          <w:szCs w:val="24"/>
        </w:rPr>
        <w:t xml:space="preserve"> patvirtinimo“ 44.6 papunktyje nustatyta, kad žemės mokesčio tarifų nustatymui pagal šį kriterijų priskirtinas žemės mokesčio tarifų nustatymas </w:t>
      </w:r>
      <w:r w:rsidR="004D3797" w:rsidRPr="00A15463">
        <w:rPr>
          <w:rFonts w:eastAsia="Calibri"/>
          <w:color w:val="000000"/>
          <w:sz w:val="24"/>
          <w:szCs w:val="24"/>
        </w:rPr>
        <w:t>pagal savivaldybės teritorijoje nustatytas žemės verčių zonas.</w:t>
      </w:r>
      <w:r w:rsidR="004D3797">
        <w:rPr>
          <w:rFonts w:eastAsia="Calibri"/>
          <w:color w:val="000000"/>
          <w:sz w:val="24"/>
          <w:szCs w:val="24"/>
        </w:rPr>
        <w:t xml:space="preserve"> Sprendimo 1.2 papunktyje paminėtos </w:t>
      </w:r>
      <w:r w:rsidR="004D3797" w:rsidRPr="00167427">
        <w:rPr>
          <w:rFonts w:eastAsia="Calibri"/>
          <w:color w:val="000000"/>
          <w:sz w:val="24"/>
          <w:szCs w:val="24"/>
        </w:rPr>
        <w:t>automobilių stovėjimo vietų skaičiaus koeficient</w:t>
      </w:r>
      <w:r w:rsidR="004D3797">
        <w:rPr>
          <w:rFonts w:eastAsia="Calibri"/>
          <w:color w:val="000000"/>
          <w:sz w:val="24"/>
          <w:szCs w:val="24"/>
        </w:rPr>
        <w:t>ų zonos niekaip nesusijusios su žemės verčių zonomis.</w:t>
      </w:r>
    </w:p>
    <w:p w14:paraId="564D75FF" w14:textId="3260AF5F" w:rsidR="00847EB8" w:rsidRDefault="00847EB8" w:rsidP="00D05AB6">
      <w:pPr>
        <w:ind w:firstLine="720"/>
        <w:jc w:val="both"/>
        <w:rPr>
          <w:rFonts w:eastAsia="Calibri"/>
          <w:color w:val="000000"/>
          <w:sz w:val="24"/>
          <w:szCs w:val="24"/>
        </w:rPr>
      </w:pPr>
      <w:r>
        <w:rPr>
          <w:rFonts w:eastAsia="Calibri"/>
          <w:color w:val="000000"/>
          <w:sz w:val="24"/>
          <w:szCs w:val="24"/>
        </w:rPr>
        <w:t xml:space="preserve"> Be to, nors Sprendimo 1.2 papunktyje nustatytas žemės mokesčio tarifas</w:t>
      </w:r>
      <w:r w:rsidRPr="00847EB8">
        <w:rPr>
          <w:rFonts w:eastAsia="Calibri"/>
          <w:color w:val="000000"/>
          <w:sz w:val="24"/>
          <w:szCs w:val="24"/>
        </w:rPr>
        <w:t xml:space="preserve"> </w:t>
      </w:r>
      <w:r>
        <w:rPr>
          <w:rFonts w:eastAsia="Calibri"/>
          <w:color w:val="000000"/>
          <w:sz w:val="24"/>
          <w:szCs w:val="24"/>
        </w:rPr>
        <w:t xml:space="preserve">yra siejamas su žemės sklypų naudojimo būdu (komercinės paskirties objektų teritorijos),  tačiau jis taikomas tik tiems žemės sklypams, </w:t>
      </w:r>
      <w:r w:rsidRPr="00390428">
        <w:rPr>
          <w:sz w:val="24"/>
          <w:szCs w:val="24"/>
        </w:rPr>
        <w:t>kuriuose yra</w:t>
      </w:r>
      <w:r>
        <w:rPr>
          <w:sz w:val="24"/>
          <w:szCs w:val="24"/>
        </w:rPr>
        <w:t xml:space="preserve"> </w:t>
      </w:r>
      <w:r w:rsidRPr="00390428">
        <w:rPr>
          <w:sz w:val="24"/>
          <w:szCs w:val="24"/>
        </w:rPr>
        <w:t>prekybos paskirties statiniai</w:t>
      </w:r>
      <w:r>
        <w:rPr>
          <w:sz w:val="24"/>
          <w:szCs w:val="24"/>
        </w:rPr>
        <w:t>.</w:t>
      </w:r>
      <w:r>
        <w:rPr>
          <w:rFonts w:eastAsia="Calibri"/>
          <w:color w:val="000000"/>
          <w:sz w:val="24"/>
          <w:szCs w:val="24"/>
        </w:rPr>
        <w:t xml:space="preserve"> </w:t>
      </w:r>
      <w:r>
        <w:rPr>
          <w:sz w:val="24"/>
          <w:szCs w:val="24"/>
        </w:rPr>
        <w:t xml:space="preserve">Tuo tarpu vadovaujantis </w:t>
      </w:r>
      <w:r w:rsidRPr="00200445">
        <w:rPr>
          <w:sz w:val="24"/>
          <w:szCs w:val="24"/>
        </w:rPr>
        <w:t>Žemės naudojimo būdų turinio apra</w:t>
      </w:r>
      <w:r>
        <w:rPr>
          <w:sz w:val="24"/>
          <w:szCs w:val="24"/>
        </w:rPr>
        <w:t xml:space="preserve">šo, patvirtinto </w:t>
      </w:r>
      <w:r w:rsidRPr="002C1A13">
        <w:rPr>
          <w:sz w:val="24"/>
          <w:szCs w:val="24"/>
        </w:rPr>
        <w:t>Lietuvos Respublikos žemės ūkio ministro</w:t>
      </w:r>
      <w:r>
        <w:rPr>
          <w:sz w:val="24"/>
          <w:szCs w:val="24"/>
        </w:rPr>
        <w:t xml:space="preserve"> ir </w:t>
      </w:r>
      <w:r w:rsidRPr="00863D4B">
        <w:rPr>
          <w:sz w:val="24"/>
          <w:szCs w:val="24"/>
        </w:rPr>
        <w:t>Lietuvos Respublikos aplinkos ministro</w:t>
      </w:r>
      <w:r>
        <w:rPr>
          <w:sz w:val="24"/>
          <w:szCs w:val="24"/>
        </w:rPr>
        <w:t xml:space="preserve"> 2005 m. sausio 20 d. įsakymu Nr. 3D-37/D1-40 „Dėl </w:t>
      </w:r>
      <w:r w:rsidRPr="00200445">
        <w:rPr>
          <w:sz w:val="24"/>
          <w:szCs w:val="24"/>
        </w:rPr>
        <w:t>Žemės naudojimo būdų turinio apra</w:t>
      </w:r>
      <w:r>
        <w:rPr>
          <w:sz w:val="24"/>
          <w:szCs w:val="24"/>
        </w:rPr>
        <w:t xml:space="preserve">šo patvirtinimo“ 20 punktu, </w:t>
      </w:r>
      <w:r w:rsidRPr="00390428">
        <w:rPr>
          <w:sz w:val="24"/>
          <w:szCs w:val="24"/>
        </w:rPr>
        <w:t>žemės sklypa</w:t>
      </w:r>
      <w:r>
        <w:rPr>
          <w:sz w:val="24"/>
          <w:szCs w:val="24"/>
        </w:rPr>
        <w:t>i, kurių naudojimo būdas yra</w:t>
      </w:r>
      <w:r w:rsidRPr="00390428">
        <w:rPr>
          <w:sz w:val="24"/>
          <w:szCs w:val="24"/>
        </w:rPr>
        <w:t xml:space="preserve"> komercinės paskirties objektų teritorij</w:t>
      </w:r>
      <w:r>
        <w:rPr>
          <w:sz w:val="24"/>
          <w:szCs w:val="24"/>
        </w:rPr>
        <w:t xml:space="preserve">os, skirti ne tik </w:t>
      </w:r>
      <w:r w:rsidRPr="000340E6">
        <w:rPr>
          <w:rFonts w:eastAsia="Calibri"/>
          <w:color w:val="000000"/>
          <w:sz w:val="24"/>
          <w:szCs w:val="24"/>
        </w:rPr>
        <w:t>prekybos paskirties pastatams</w:t>
      </w:r>
      <w:r>
        <w:rPr>
          <w:rFonts w:eastAsia="Calibri"/>
          <w:color w:val="000000"/>
          <w:sz w:val="24"/>
          <w:szCs w:val="24"/>
        </w:rPr>
        <w:t xml:space="preserve">, bet ir </w:t>
      </w:r>
      <w:r w:rsidRPr="000340E6">
        <w:rPr>
          <w:rFonts w:eastAsia="Calibri"/>
          <w:color w:val="000000"/>
          <w:sz w:val="24"/>
          <w:szCs w:val="24"/>
        </w:rPr>
        <w:t>viešbučių paskirties pastatams</w:t>
      </w:r>
      <w:r>
        <w:rPr>
          <w:rFonts w:eastAsia="Calibri"/>
          <w:color w:val="000000"/>
          <w:sz w:val="24"/>
          <w:szCs w:val="24"/>
        </w:rPr>
        <w:t xml:space="preserve">, </w:t>
      </w:r>
      <w:r w:rsidRPr="000340E6">
        <w:rPr>
          <w:rFonts w:eastAsia="Calibri"/>
          <w:color w:val="000000"/>
          <w:sz w:val="24"/>
          <w:szCs w:val="24"/>
        </w:rPr>
        <w:t>administracinės paskirties</w:t>
      </w:r>
      <w:r>
        <w:rPr>
          <w:rFonts w:eastAsia="Calibri"/>
          <w:color w:val="000000"/>
          <w:sz w:val="24"/>
          <w:szCs w:val="24"/>
        </w:rPr>
        <w:t xml:space="preserve"> </w:t>
      </w:r>
      <w:r w:rsidRPr="000340E6">
        <w:rPr>
          <w:rFonts w:eastAsia="Calibri"/>
          <w:color w:val="000000"/>
          <w:sz w:val="24"/>
          <w:szCs w:val="24"/>
        </w:rPr>
        <w:t>pastatams</w:t>
      </w:r>
      <w:r>
        <w:rPr>
          <w:rFonts w:eastAsia="Calibri"/>
          <w:color w:val="000000"/>
          <w:sz w:val="24"/>
          <w:szCs w:val="24"/>
        </w:rPr>
        <w:t xml:space="preserve">, </w:t>
      </w:r>
      <w:r w:rsidRPr="000340E6">
        <w:rPr>
          <w:rFonts w:eastAsia="Calibri"/>
          <w:color w:val="000000"/>
          <w:sz w:val="24"/>
          <w:szCs w:val="24"/>
        </w:rPr>
        <w:t>paslaugų paskirties pastatams</w:t>
      </w:r>
      <w:r>
        <w:rPr>
          <w:rFonts w:eastAsia="Calibri"/>
          <w:color w:val="000000"/>
          <w:sz w:val="24"/>
          <w:szCs w:val="24"/>
        </w:rPr>
        <w:t xml:space="preserve">, </w:t>
      </w:r>
      <w:r w:rsidRPr="000340E6">
        <w:rPr>
          <w:rFonts w:eastAsia="Calibri"/>
          <w:color w:val="000000"/>
          <w:sz w:val="24"/>
          <w:szCs w:val="24"/>
        </w:rPr>
        <w:t>maitinimo paskirties pastatams ir sporto paskirties pastatams.</w:t>
      </w:r>
      <w:r>
        <w:rPr>
          <w:rFonts w:eastAsia="Calibri"/>
          <w:color w:val="000000"/>
          <w:sz w:val="24"/>
          <w:szCs w:val="24"/>
        </w:rPr>
        <w:t xml:space="preserve"> Taigi, Sprendimo 1.2 papunktis komercinės paskirties objektų teritorijoms, kuriose yra </w:t>
      </w:r>
      <w:r w:rsidRPr="00390428">
        <w:rPr>
          <w:sz w:val="24"/>
          <w:szCs w:val="24"/>
        </w:rPr>
        <w:t>prekybos paskirties statinia</w:t>
      </w:r>
      <w:r>
        <w:rPr>
          <w:sz w:val="24"/>
          <w:szCs w:val="24"/>
        </w:rPr>
        <w:t>i,</w:t>
      </w:r>
      <w:r>
        <w:rPr>
          <w:rFonts w:eastAsia="Calibri"/>
          <w:color w:val="000000"/>
          <w:sz w:val="24"/>
          <w:szCs w:val="24"/>
        </w:rPr>
        <w:t xml:space="preserve"> nepagrįstai nustato kitokį žemės mokesčio tarifą nei </w:t>
      </w:r>
      <w:r>
        <w:rPr>
          <w:sz w:val="24"/>
          <w:szCs w:val="24"/>
        </w:rPr>
        <w:t>tokio paties naudojimo būdo žemės sklypams, kuriuose yra kitokios paskirties statiniai.</w:t>
      </w:r>
      <w:r w:rsidR="00D05AB6">
        <w:rPr>
          <w:sz w:val="24"/>
          <w:szCs w:val="24"/>
        </w:rPr>
        <w:t xml:space="preserve"> Be to, kaip minėta,</w:t>
      </w:r>
      <w:r w:rsidRPr="00847EB8">
        <w:rPr>
          <w:rFonts w:eastAsia="Calibri"/>
          <w:color w:val="000000"/>
          <w:sz w:val="24"/>
          <w:szCs w:val="24"/>
        </w:rPr>
        <w:t xml:space="preserve"> </w:t>
      </w:r>
      <w:r w:rsidR="00D05AB6">
        <w:rPr>
          <w:rFonts w:eastAsia="Calibri"/>
          <w:color w:val="000000"/>
          <w:sz w:val="24"/>
          <w:szCs w:val="24"/>
        </w:rPr>
        <w:t>Sprendimo 1.2 papunktyje nustatytas žemės mokesčio tarifo</w:t>
      </w:r>
      <w:r w:rsidR="00D05AB6" w:rsidRPr="00847EB8">
        <w:rPr>
          <w:rFonts w:eastAsia="Calibri"/>
          <w:color w:val="000000"/>
          <w:sz w:val="24"/>
          <w:szCs w:val="24"/>
        </w:rPr>
        <w:t xml:space="preserve"> </w:t>
      </w:r>
      <w:r>
        <w:rPr>
          <w:rFonts w:eastAsia="Calibri"/>
          <w:color w:val="000000"/>
          <w:sz w:val="24"/>
          <w:szCs w:val="24"/>
        </w:rPr>
        <w:t>kriterij</w:t>
      </w:r>
      <w:r w:rsidR="00D05AB6">
        <w:rPr>
          <w:rFonts w:eastAsia="Calibri"/>
          <w:color w:val="000000"/>
          <w:sz w:val="24"/>
          <w:szCs w:val="24"/>
        </w:rPr>
        <w:t>us</w:t>
      </w:r>
      <w:r>
        <w:rPr>
          <w:rFonts w:eastAsia="Calibri"/>
          <w:color w:val="000000"/>
          <w:sz w:val="24"/>
          <w:szCs w:val="24"/>
        </w:rPr>
        <w:t xml:space="preserve"> </w:t>
      </w:r>
      <w:r w:rsidR="00BB793B">
        <w:rPr>
          <w:rFonts w:eastAsia="Calibri"/>
          <w:color w:val="000000"/>
          <w:sz w:val="24"/>
          <w:szCs w:val="24"/>
        </w:rPr>
        <w:t xml:space="preserve">be žemės sklypo naudojimo būdo </w:t>
      </w:r>
      <w:r w:rsidR="00D05AB6">
        <w:rPr>
          <w:rFonts w:eastAsia="Calibri"/>
          <w:color w:val="000000"/>
          <w:sz w:val="24"/>
          <w:szCs w:val="24"/>
        </w:rPr>
        <w:t xml:space="preserve">privalomai </w:t>
      </w:r>
      <w:r>
        <w:rPr>
          <w:rFonts w:eastAsia="Calibri"/>
          <w:color w:val="000000"/>
          <w:sz w:val="24"/>
          <w:szCs w:val="24"/>
        </w:rPr>
        <w:t xml:space="preserve">yra </w:t>
      </w:r>
      <w:r w:rsidR="00D05AB6">
        <w:rPr>
          <w:rFonts w:eastAsia="Calibri"/>
          <w:color w:val="000000"/>
          <w:sz w:val="24"/>
          <w:szCs w:val="24"/>
        </w:rPr>
        <w:t xml:space="preserve">siejamas ir su </w:t>
      </w:r>
      <w:r>
        <w:rPr>
          <w:rFonts w:eastAsia="Calibri"/>
          <w:color w:val="000000"/>
          <w:sz w:val="24"/>
          <w:szCs w:val="24"/>
        </w:rPr>
        <w:t>statinių paskirtimi ir plotu, automobilių stovėjimo vietų skaičiumi,</w:t>
      </w:r>
      <w:r w:rsidR="00D05AB6" w:rsidRPr="00D05AB6">
        <w:rPr>
          <w:rFonts w:eastAsia="Calibri"/>
          <w:color w:val="000000"/>
          <w:sz w:val="24"/>
          <w:szCs w:val="24"/>
        </w:rPr>
        <w:t xml:space="preserve"> </w:t>
      </w:r>
      <w:r w:rsidR="00D05AB6">
        <w:rPr>
          <w:rFonts w:eastAsia="Calibri"/>
          <w:color w:val="000000"/>
          <w:sz w:val="24"/>
          <w:szCs w:val="24"/>
        </w:rPr>
        <w:t>ko Žemės mokesčio įstatymo 6 straipsnio 3 dalis nenumato.</w:t>
      </w:r>
    </w:p>
    <w:p w14:paraId="158EA0B4" w14:textId="5513CEAC" w:rsidR="00855C6A" w:rsidRPr="009606E0" w:rsidRDefault="00CA10BF" w:rsidP="009606E0">
      <w:pPr>
        <w:ind w:firstLine="720"/>
        <w:jc w:val="both"/>
        <w:rPr>
          <w:rFonts w:eastAsia="Calibri"/>
          <w:color w:val="000000"/>
          <w:sz w:val="24"/>
          <w:szCs w:val="24"/>
        </w:rPr>
      </w:pPr>
      <w:r>
        <w:rPr>
          <w:rFonts w:eastAsia="Calibri"/>
          <w:color w:val="000000"/>
          <w:sz w:val="24"/>
          <w:szCs w:val="24"/>
        </w:rPr>
        <w:t>Įvertinus nustatytas aplinkybes, teismas prieina prie išvados, kad Savivaldybės taryba Sprendimo 1.2-1.4 papunkči</w:t>
      </w:r>
      <w:r w:rsidR="009606E0">
        <w:rPr>
          <w:rFonts w:eastAsia="Calibri"/>
          <w:color w:val="000000"/>
          <w:sz w:val="24"/>
          <w:szCs w:val="24"/>
        </w:rPr>
        <w:t>ais žemės mokesčio tarifus diferencijavo remdamasi kriterijais, kurių Žemės mokesčio įstatymo 6 straipsnio 3 dalis nenustato. Tuo tarpu a</w:t>
      </w:r>
      <w:r w:rsidR="00855C6A" w:rsidRPr="007F13B4">
        <w:rPr>
          <w:color w:val="000000"/>
          <w:sz w:val="24"/>
          <w:szCs w:val="24"/>
        </w:rPr>
        <w:t xml:space="preserve">tsižvelgiant į nustatytų tarifų įtaką mokesčio mokėtojų materialiosioms pareigoms, darytina išvada, kad </w:t>
      </w:r>
      <w:r w:rsidR="00855C6A">
        <w:rPr>
          <w:color w:val="000000"/>
          <w:sz w:val="24"/>
          <w:szCs w:val="24"/>
        </w:rPr>
        <w:t>S</w:t>
      </w:r>
      <w:r w:rsidR="00855C6A" w:rsidRPr="007F13B4">
        <w:rPr>
          <w:color w:val="000000"/>
          <w:sz w:val="24"/>
          <w:szCs w:val="24"/>
        </w:rPr>
        <w:t>avivaldybės taryba, spręsdama dėl mokesčio mokėtojo dydžio, turi remtis objektyviais įstatymuose nustatytais kriterijais (Lietuvos vyriausiojo administracinio teismo 2015 m. spalio 7 d. sprendimas administracinėje byloje Nr. </w:t>
      </w:r>
      <w:r w:rsidR="00855C6A" w:rsidRPr="007F13B4">
        <w:rPr>
          <w:iCs/>
          <w:color w:val="000000"/>
          <w:sz w:val="24"/>
          <w:szCs w:val="24"/>
          <w:lang w:val="en-GB"/>
        </w:rPr>
        <w:t xml:space="preserve">A-1107-492/2015). </w:t>
      </w:r>
      <w:r w:rsidR="00855C6A" w:rsidRPr="00832CC6">
        <w:rPr>
          <w:color w:val="000000"/>
          <w:sz w:val="24"/>
          <w:szCs w:val="24"/>
        </w:rPr>
        <w:t xml:space="preserve">Konstitucinio Teismo jurisprudencijoje </w:t>
      </w:r>
      <w:r w:rsidR="00855C6A">
        <w:rPr>
          <w:color w:val="000000"/>
          <w:sz w:val="24"/>
          <w:szCs w:val="24"/>
        </w:rPr>
        <w:t xml:space="preserve">taip pat </w:t>
      </w:r>
      <w:r w:rsidR="00855C6A" w:rsidRPr="00832CC6">
        <w:rPr>
          <w:color w:val="000000"/>
          <w:sz w:val="24"/>
          <w:szCs w:val="24"/>
        </w:rPr>
        <w:t>ne kartą buvo konstatuota, kad tokie esminiai mokesčio elementai kaip mokesčio objektas, mokestinių santykių subjektai, jų teisės ir pareigos, mokesčio dydžiai (tarifai), mokėjimo terminai, išimtys ir lengvatos turi būti nustatomi įstatymu (Konstitucinio</w:t>
      </w:r>
      <w:r w:rsidR="00855C6A" w:rsidRPr="007F13B4">
        <w:rPr>
          <w:color w:val="000000"/>
          <w:sz w:val="24"/>
          <w:szCs w:val="24"/>
        </w:rPr>
        <w:t xml:space="preserve"> Teismo 2000 m. kovo 15 d., 2002 m. birželio 3 d., 2007 m. lapkričio 29 d., 2012 m. gruodžio 14 d. nutarimai).</w:t>
      </w:r>
    </w:p>
    <w:p w14:paraId="1BB7CA52" w14:textId="77777777" w:rsidR="00855C6A" w:rsidRPr="00BA0C77" w:rsidRDefault="00855C6A" w:rsidP="00855C6A">
      <w:pPr>
        <w:ind w:right="72" w:firstLine="720"/>
        <w:jc w:val="both"/>
        <w:rPr>
          <w:color w:val="000000"/>
          <w:sz w:val="24"/>
          <w:szCs w:val="24"/>
          <w:shd w:val="clear" w:color="auto" w:fill="FFFFFF"/>
        </w:rPr>
      </w:pPr>
      <w:r w:rsidRPr="00BA0C77">
        <w:rPr>
          <w:color w:val="000000"/>
          <w:sz w:val="24"/>
          <w:szCs w:val="24"/>
          <w:shd w:val="clear" w:color="auto" w:fill="FFFFFF"/>
        </w:rPr>
        <w:t xml:space="preserve">LVAT savo praktikoje nuosekliai laikosi pozicijos, kad viešojo administravimo subjektų kompetencija turi būti nustatyta įstatymu, veikla vykdoma tik jiems priskirtos kompetencijos ribose, bet kokie viešojo administravimo subjektų veiksmai ar sprendimai, priimti viršijant nustatytą kompetenciją, pripažįstami neteisėtais (pvz., LVAT 2006-07-25 sprendimas </w:t>
      </w:r>
      <w:proofErr w:type="spellStart"/>
      <w:r w:rsidRPr="00BA0C77">
        <w:rPr>
          <w:color w:val="000000"/>
          <w:sz w:val="24"/>
          <w:szCs w:val="24"/>
          <w:shd w:val="clear" w:color="auto" w:fill="FFFFFF"/>
        </w:rPr>
        <w:t>adm</w:t>
      </w:r>
      <w:proofErr w:type="spellEnd"/>
      <w:r w:rsidRPr="00BA0C77">
        <w:rPr>
          <w:color w:val="000000"/>
          <w:sz w:val="24"/>
          <w:szCs w:val="24"/>
          <w:shd w:val="clear" w:color="auto" w:fill="FFFFFF"/>
        </w:rPr>
        <w:t xml:space="preserve">. byloje Nr. I1-2/2006, 2008-11-28 sprendimas </w:t>
      </w:r>
      <w:proofErr w:type="spellStart"/>
      <w:r w:rsidRPr="00BA0C77">
        <w:rPr>
          <w:color w:val="000000"/>
          <w:sz w:val="24"/>
          <w:szCs w:val="24"/>
          <w:shd w:val="clear" w:color="auto" w:fill="FFFFFF"/>
        </w:rPr>
        <w:t>adm</w:t>
      </w:r>
      <w:proofErr w:type="spellEnd"/>
      <w:r w:rsidRPr="00BA0C77">
        <w:rPr>
          <w:color w:val="000000"/>
          <w:sz w:val="24"/>
          <w:szCs w:val="24"/>
          <w:shd w:val="clear" w:color="auto" w:fill="FFFFFF"/>
        </w:rPr>
        <w:t xml:space="preserve">. byloje Nr. I444-4/2008, 2013-12-17 sprendimas </w:t>
      </w:r>
      <w:proofErr w:type="spellStart"/>
      <w:r w:rsidRPr="00BA0C77">
        <w:rPr>
          <w:color w:val="000000"/>
          <w:sz w:val="24"/>
          <w:szCs w:val="24"/>
          <w:shd w:val="clear" w:color="auto" w:fill="FFFFFF"/>
        </w:rPr>
        <w:t>adm</w:t>
      </w:r>
      <w:proofErr w:type="spellEnd"/>
      <w:r w:rsidRPr="00BA0C77">
        <w:rPr>
          <w:color w:val="000000"/>
          <w:sz w:val="24"/>
          <w:szCs w:val="24"/>
          <w:shd w:val="clear" w:color="auto" w:fill="FFFFFF"/>
        </w:rPr>
        <w:t xml:space="preserve">. byloje Nr. I552-22/2013 ir kt.). </w:t>
      </w:r>
    </w:p>
    <w:p w14:paraId="55AC3CE5" w14:textId="1424BEE1" w:rsidR="00855C6A" w:rsidRDefault="00855C6A" w:rsidP="008D5739">
      <w:pPr>
        <w:ind w:firstLine="720"/>
        <w:jc w:val="both"/>
        <w:rPr>
          <w:sz w:val="24"/>
          <w:szCs w:val="24"/>
        </w:rPr>
      </w:pPr>
      <w:r>
        <w:rPr>
          <w:color w:val="000000"/>
          <w:sz w:val="24"/>
          <w:szCs w:val="24"/>
          <w:shd w:val="clear" w:color="auto" w:fill="FFFFFF"/>
        </w:rPr>
        <w:t>Atsižvelgus į išdėstytus argumentus</w:t>
      </w:r>
      <w:r w:rsidR="009606E0">
        <w:rPr>
          <w:color w:val="000000"/>
          <w:sz w:val="24"/>
          <w:szCs w:val="24"/>
          <w:shd w:val="clear" w:color="auto" w:fill="FFFFFF"/>
        </w:rPr>
        <w:t xml:space="preserve">, </w:t>
      </w:r>
      <w:r>
        <w:rPr>
          <w:color w:val="000000"/>
          <w:sz w:val="24"/>
          <w:szCs w:val="24"/>
          <w:shd w:val="clear" w:color="auto" w:fill="FFFFFF"/>
        </w:rPr>
        <w:t xml:space="preserve">teisėjų kolegija prieina prie išvados, </w:t>
      </w:r>
      <w:r w:rsidRPr="00BA0C77">
        <w:rPr>
          <w:color w:val="000000"/>
          <w:sz w:val="24"/>
          <w:szCs w:val="24"/>
          <w:shd w:val="clear" w:color="auto" w:fill="FFFFFF"/>
        </w:rPr>
        <w:t xml:space="preserve">kad </w:t>
      </w:r>
      <w:r w:rsidRPr="00BA0C77">
        <w:rPr>
          <w:sz w:val="24"/>
          <w:szCs w:val="24"/>
        </w:rPr>
        <w:t xml:space="preserve">Sprendimo </w:t>
      </w:r>
      <w:r w:rsidR="007E5D51">
        <w:rPr>
          <w:sz w:val="24"/>
          <w:szCs w:val="24"/>
        </w:rPr>
        <w:t>1.</w:t>
      </w:r>
      <w:r w:rsidR="008D5739">
        <w:rPr>
          <w:sz w:val="24"/>
          <w:szCs w:val="24"/>
        </w:rPr>
        <w:t>2</w:t>
      </w:r>
      <w:r w:rsidR="007E5D51">
        <w:rPr>
          <w:sz w:val="24"/>
          <w:szCs w:val="24"/>
        </w:rPr>
        <w:t xml:space="preserve">-1.4 </w:t>
      </w:r>
      <w:r w:rsidRPr="00BA0C77">
        <w:rPr>
          <w:sz w:val="24"/>
          <w:szCs w:val="24"/>
        </w:rPr>
        <w:t xml:space="preserve">papunkčiuose nustatytas mokesčio tarifų diferencijavimas </w:t>
      </w:r>
      <w:r w:rsidR="008D5739">
        <w:rPr>
          <w:sz w:val="24"/>
          <w:szCs w:val="24"/>
        </w:rPr>
        <w:t xml:space="preserve">prieštarauja Žemės mokesčio įstatymo 6 straipsnio 3 daliai. </w:t>
      </w:r>
    </w:p>
    <w:p w14:paraId="3D3F7DB7" w14:textId="77777777" w:rsidR="00855C6A" w:rsidRDefault="00855C6A" w:rsidP="008D5739">
      <w:pPr>
        <w:spacing w:line="240" w:lineRule="auto"/>
        <w:ind w:firstLine="720"/>
        <w:jc w:val="both"/>
        <w:rPr>
          <w:rFonts w:ascii="Arial" w:hAnsi="Arial" w:cs="Arial"/>
          <w:color w:val="000000"/>
          <w:sz w:val="23"/>
          <w:szCs w:val="23"/>
          <w:shd w:val="clear" w:color="auto" w:fill="FFFFFF"/>
        </w:rPr>
      </w:pPr>
      <w:r>
        <w:rPr>
          <w:color w:val="000000"/>
          <w:sz w:val="24"/>
          <w:szCs w:val="24"/>
          <w:shd w:val="clear" w:color="auto" w:fill="FFFFFF"/>
        </w:rPr>
        <w:t xml:space="preserve">Dėl norminio administracinio akto (jo dalies) pripažinimo neteisėtu pasekmių, teismas </w:t>
      </w:r>
      <w:r w:rsidRPr="005B27E7">
        <w:rPr>
          <w:color w:val="000000"/>
          <w:sz w:val="24"/>
          <w:szCs w:val="24"/>
          <w:shd w:val="clear" w:color="auto" w:fill="FFFFFF"/>
        </w:rPr>
        <w:t>pažymi, jog norminio administracinio akto teisėtumo tyrimo procesas yra specifinis, iš esmės besiskiriantis nuo individualaus pobūdžio administracinių bylų nagrinėjimo. Šiuo procesu siekiama ne išspręsti konkrečių asmenų subjektinių teisių pažeidimo klausimą, o nuspręsti dėl norminio administracinio akto teisėtumo. Sprendimu dėl norminio administracinio akto teisėtumo administracinis teismas skundžiamą norminį aktą pripažįsta teisėtu arba pripažįsta jį prieštaraujančiu įstatymui ar Vyriausybės norminiam aktui ir laiko jį panaikintu. Pagal bendrąjį </w:t>
      </w:r>
      <w:bookmarkStart w:id="22" w:name="n2a35b840-2a0c-46ec-a719-d1caa8e7f64c"/>
      <w:r w:rsidRPr="002A7E64">
        <w:rPr>
          <w:sz w:val="24"/>
          <w:szCs w:val="24"/>
        </w:rPr>
        <w:fldChar w:fldCharType="begin"/>
      </w:r>
      <w:r w:rsidRPr="002A7E64">
        <w:rPr>
          <w:sz w:val="24"/>
          <w:szCs w:val="24"/>
        </w:rPr>
        <w:instrText xml:space="preserve"> HYPERLINK "https://www.infolex.lt/ta/23225" \o "Lietuvos Respublikos administracinių bylų teisenos įstatymas" \t "_blank" </w:instrText>
      </w:r>
      <w:r w:rsidRPr="002A7E64">
        <w:rPr>
          <w:sz w:val="24"/>
          <w:szCs w:val="24"/>
        </w:rPr>
      </w:r>
      <w:r w:rsidRPr="002A7E64">
        <w:rPr>
          <w:sz w:val="24"/>
          <w:szCs w:val="24"/>
        </w:rPr>
        <w:fldChar w:fldCharType="separate"/>
      </w:r>
      <w:r w:rsidRPr="002A7E64">
        <w:rPr>
          <w:color w:val="000000"/>
          <w:sz w:val="24"/>
          <w:szCs w:val="24"/>
          <w:shd w:val="clear" w:color="auto" w:fill="FFFFFF"/>
        </w:rPr>
        <w:t>ABTĮ</w:t>
      </w:r>
      <w:r w:rsidRPr="002A7E64">
        <w:rPr>
          <w:sz w:val="24"/>
          <w:szCs w:val="24"/>
        </w:rPr>
        <w:fldChar w:fldCharType="end"/>
      </w:r>
      <w:bookmarkStart w:id="23" w:name="pn2a35b840-2a0c-46ec-a719-d1caa8e7f64c"/>
      <w:bookmarkEnd w:id="22"/>
      <w:bookmarkEnd w:id="23"/>
      <w:r w:rsidRPr="002A7E64">
        <w:rPr>
          <w:color w:val="000000"/>
          <w:sz w:val="24"/>
          <w:szCs w:val="24"/>
          <w:shd w:val="clear" w:color="auto" w:fill="FFFFFF"/>
        </w:rPr>
        <w:t> </w:t>
      </w:r>
      <w:bookmarkStart w:id="24" w:name="n6e819c3e-8bb5-443d-93bd-10053e8c6e39"/>
      <w:r w:rsidRPr="002A7E64">
        <w:rPr>
          <w:sz w:val="24"/>
          <w:szCs w:val="24"/>
        </w:rPr>
        <w:fldChar w:fldCharType="begin"/>
      </w:r>
      <w:r w:rsidRPr="002A7E64">
        <w:rPr>
          <w:sz w:val="24"/>
          <w:szCs w:val="24"/>
        </w:rPr>
        <w:instrText xml:space="preserve"> HYPERLINK "https://www.infolex.lt/tp/1771147" \o "Norminio administracinio akto (ar jo dalies) pripažinimo neteisėtu teisinės pasekmės" \t "_blank" </w:instrText>
      </w:r>
      <w:r w:rsidRPr="002A7E64">
        <w:rPr>
          <w:sz w:val="24"/>
          <w:szCs w:val="24"/>
        </w:rPr>
      </w:r>
      <w:r w:rsidRPr="002A7E64">
        <w:rPr>
          <w:sz w:val="24"/>
          <w:szCs w:val="24"/>
        </w:rPr>
        <w:fldChar w:fldCharType="separate"/>
      </w:r>
      <w:r w:rsidRPr="002A7E64">
        <w:rPr>
          <w:color w:val="000000"/>
          <w:sz w:val="24"/>
          <w:szCs w:val="24"/>
          <w:shd w:val="clear" w:color="auto" w:fill="FFFFFF"/>
        </w:rPr>
        <w:t>118</w:t>
      </w:r>
      <w:r w:rsidRPr="002A7E64">
        <w:rPr>
          <w:sz w:val="24"/>
          <w:szCs w:val="24"/>
        </w:rPr>
        <w:fldChar w:fldCharType="end"/>
      </w:r>
      <w:bookmarkStart w:id="25" w:name="pn6e819c3e-8bb5-443d-93bd-10053e8c6e39"/>
      <w:bookmarkEnd w:id="24"/>
      <w:bookmarkEnd w:id="25"/>
      <w:r w:rsidRPr="002A7E64">
        <w:rPr>
          <w:color w:val="000000"/>
          <w:sz w:val="24"/>
          <w:szCs w:val="24"/>
          <w:shd w:val="clear" w:color="auto" w:fill="FFFFFF"/>
        </w:rPr>
        <w:t> straipsnio 1 dalyje įtvirtintą principą sprendimo dėl norminio administracinio akto teisėtumo galiojimas paprastai yra nukreiptas į ateitį – teismui priėmus sprendimą pripažinti norminį administracinį aktą neteisėtu, toks aktas negali būti taikomas nuo tos dienos, kai oficialiai buvo paskelbtas įsiteisėjęs administracinio teismo sprendimas. Tai reiškia, kad pagal </w:t>
      </w:r>
      <w:bookmarkStart w:id="26" w:name="n555ba03e-5694-406a-bbf3-68a5aba4b689"/>
      <w:r w:rsidRPr="002A7E64">
        <w:rPr>
          <w:sz w:val="24"/>
          <w:szCs w:val="24"/>
        </w:rPr>
        <w:fldChar w:fldCharType="begin"/>
      </w:r>
      <w:r w:rsidRPr="002A7E64">
        <w:rPr>
          <w:sz w:val="24"/>
          <w:szCs w:val="24"/>
        </w:rPr>
        <w:instrText xml:space="preserve"> HYPERLINK "https://www.infolex.lt/ta/23225" \o "Lietuvos Respublikos administracinių bylų teisenos įstatymas" \t "_blank" </w:instrText>
      </w:r>
      <w:r w:rsidRPr="002A7E64">
        <w:rPr>
          <w:sz w:val="24"/>
          <w:szCs w:val="24"/>
        </w:rPr>
      </w:r>
      <w:r w:rsidRPr="002A7E64">
        <w:rPr>
          <w:sz w:val="24"/>
          <w:szCs w:val="24"/>
        </w:rPr>
        <w:fldChar w:fldCharType="separate"/>
      </w:r>
      <w:r w:rsidRPr="002A7E64">
        <w:rPr>
          <w:color w:val="000000"/>
          <w:sz w:val="24"/>
          <w:szCs w:val="24"/>
          <w:shd w:val="clear" w:color="auto" w:fill="FFFFFF"/>
        </w:rPr>
        <w:t>ABTĮ</w:t>
      </w:r>
      <w:r w:rsidRPr="002A7E64">
        <w:rPr>
          <w:sz w:val="24"/>
          <w:szCs w:val="24"/>
        </w:rPr>
        <w:fldChar w:fldCharType="end"/>
      </w:r>
      <w:bookmarkStart w:id="27" w:name="pn555ba03e-5694-406a-bbf3-68a5aba4b689"/>
      <w:bookmarkEnd w:id="26"/>
      <w:bookmarkEnd w:id="27"/>
      <w:r w:rsidRPr="002A7E64">
        <w:rPr>
          <w:color w:val="000000"/>
          <w:sz w:val="24"/>
          <w:szCs w:val="24"/>
          <w:shd w:val="clear" w:color="auto" w:fill="FFFFFF"/>
        </w:rPr>
        <w:t> iki norminio administracinio akto neteisėtumo pripažinimo, tokiu aktu turi būti vadovaujamasi. Išimtis iš šio bendrojo principo yra numatyta </w:t>
      </w:r>
      <w:bookmarkStart w:id="28" w:name="n27b548ba-0693-48fc-980e-1d1b52bd32cd"/>
      <w:r w:rsidRPr="002A7E64">
        <w:rPr>
          <w:sz w:val="24"/>
          <w:szCs w:val="24"/>
        </w:rPr>
        <w:fldChar w:fldCharType="begin"/>
      </w:r>
      <w:r w:rsidRPr="002A7E64">
        <w:rPr>
          <w:sz w:val="24"/>
          <w:szCs w:val="24"/>
        </w:rPr>
        <w:instrText xml:space="preserve"> HYPERLINK "https://www.infolex.lt/ta/23225" \o "Lietuvos Respublikos administracinių bylų teisenos įstatymas" \t "_blank" </w:instrText>
      </w:r>
      <w:r w:rsidRPr="002A7E64">
        <w:rPr>
          <w:sz w:val="24"/>
          <w:szCs w:val="24"/>
        </w:rPr>
      </w:r>
      <w:r w:rsidRPr="002A7E64">
        <w:rPr>
          <w:sz w:val="24"/>
          <w:szCs w:val="24"/>
        </w:rPr>
        <w:fldChar w:fldCharType="separate"/>
      </w:r>
      <w:r w:rsidRPr="002A7E64">
        <w:rPr>
          <w:color w:val="000000"/>
          <w:sz w:val="24"/>
          <w:szCs w:val="24"/>
          <w:shd w:val="clear" w:color="auto" w:fill="FFFFFF"/>
        </w:rPr>
        <w:t>ABTĮ</w:t>
      </w:r>
      <w:r w:rsidRPr="002A7E64">
        <w:rPr>
          <w:sz w:val="24"/>
          <w:szCs w:val="24"/>
        </w:rPr>
        <w:fldChar w:fldCharType="end"/>
      </w:r>
      <w:bookmarkStart w:id="29" w:name="pn27b548ba-0693-48fc-980e-1d1b52bd32cd"/>
      <w:bookmarkEnd w:id="28"/>
      <w:bookmarkEnd w:id="29"/>
      <w:r w:rsidRPr="002A7E64">
        <w:rPr>
          <w:color w:val="000000"/>
          <w:sz w:val="24"/>
          <w:szCs w:val="24"/>
          <w:shd w:val="clear" w:color="auto" w:fill="FFFFFF"/>
        </w:rPr>
        <w:t> </w:t>
      </w:r>
      <w:bookmarkStart w:id="30" w:name="n0fbfefda-cf72-4663-8eca-da3b2ee3255e"/>
      <w:r w:rsidRPr="002A7E64">
        <w:rPr>
          <w:sz w:val="24"/>
          <w:szCs w:val="24"/>
        </w:rPr>
        <w:fldChar w:fldCharType="begin"/>
      </w:r>
      <w:r w:rsidRPr="002A7E64">
        <w:rPr>
          <w:sz w:val="24"/>
          <w:szCs w:val="24"/>
        </w:rPr>
        <w:instrText xml:space="preserve"> HYPERLINK "https://www.infolex.lt/tp/1771147" \o "Norminio administracinio akto (ar jo dalies) pripažinimo neteisėtu teisinės pasekmės" \t "_blank" </w:instrText>
      </w:r>
      <w:r w:rsidRPr="002A7E64">
        <w:rPr>
          <w:sz w:val="24"/>
          <w:szCs w:val="24"/>
        </w:rPr>
      </w:r>
      <w:r w:rsidRPr="002A7E64">
        <w:rPr>
          <w:sz w:val="24"/>
          <w:szCs w:val="24"/>
        </w:rPr>
        <w:fldChar w:fldCharType="separate"/>
      </w:r>
      <w:r w:rsidRPr="002A7E64">
        <w:rPr>
          <w:color w:val="000000"/>
          <w:sz w:val="24"/>
          <w:szCs w:val="24"/>
          <w:shd w:val="clear" w:color="auto" w:fill="FFFFFF"/>
        </w:rPr>
        <w:t>118</w:t>
      </w:r>
      <w:r w:rsidRPr="002A7E64">
        <w:rPr>
          <w:sz w:val="24"/>
          <w:szCs w:val="24"/>
        </w:rPr>
        <w:fldChar w:fldCharType="end"/>
      </w:r>
      <w:bookmarkStart w:id="31" w:name="pn0fbfefda-cf72-4663-8eca-da3b2ee3255e"/>
      <w:bookmarkEnd w:id="30"/>
      <w:bookmarkEnd w:id="31"/>
      <w:r w:rsidRPr="002A7E64">
        <w:rPr>
          <w:color w:val="000000"/>
          <w:sz w:val="24"/>
          <w:szCs w:val="24"/>
          <w:shd w:val="clear" w:color="auto" w:fill="FFFFFF"/>
        </w:rPr>
        <w:t> s</w:t>
      </w:r>
      <w:r w:rsidRPr="005B27E7">
        <w:rPr>
          <w:color w:val="000000"/>
          <w:sz w:val="24"/>
          <w:szCs w:val="24"/>
          <w:shd w:val="clear" w:color="auto" w:fill="FFFFFF"/>
        </w:rPr>
        <w:t>traipsnio 2 dalyje – administracinis teismas, atsižvelgdamas į konkrečias bylos aplinkybes ir įvertinęs neigiamų teisinių pasekmių tikimybę, savo sprendimu gali nustatyti, kad pripažintas neteisėtu norminis administracinis aktas (ar jo dalis) negali būti taikomas nuo jo priėmimo dienos.</w:t>
      </w:r>
      <w:r w:rsidRPr="009A65A3">
        <w:rPr>
          <w:rFonts w:ascii="Arial" w:hAnsi="Arial" w:cs="Arial"/>
          <w:color w:val="000000"/>
          <w:sz w:val="23"/>
          <w:szCs w:val="23"/>
          <w:shd w:val="clear" w:color="auto" w:fill="FFFFFF"/>
        </w:rPr>
        <w:t xml:space="preserve"> </w:t>
      </w:r>
    </w:p>
    <w:p w14:paraId="47C6B038" w14:textId="642630A2" w:rsidR="00855C6A" w:rsidRPr="009A65A3" w:rsidRDefault="00855C6A" w:rsidP="00855C6A">
      <w:pPr>
        <w:spacing w:line="240" w:lineRule="auto"/>
        <w:ind w:firstLine="720"/>
        <w:jc w:val="both"/>
        <w:rPr>
          <w:sz w:val="24"/>
          <w:szCs w:val="24"/>
        </w:rPr>
      </w:pPr>
      <w:r w:rsidRPr="009A65A3">
        <w:rPr>
          <w:color w:val="000000"/>
          <w:sz w:val="24"/>
          <w:szCs w:val="24"/>
          <w:shd w:val="clear" w:color="auto" w:fill="FFFFFF"/>
        </w:rPr>
        <w:t>Pažymėtina, kad nagrinėjamu atveju nėra nustatyta jokių objektyvių ir išskirtinių aplinkybių, kurios suponuotų poreikį taikyti </w:t>
      </w:r>
      <w:bookmarkStart w:id="32" w:name="n8eb54f0f-ecbf-416a-8535-66b862e756e1"/>
      <w:r w:rsidRPr="009A65A3">
        <w:rPr>
          <w:sz w:val="24"/>
          <w:szCs w:val="24"/>
        </w:rPr>
        <w:fldChar w:fldCharType="begin"/>
      </w:r>
      <w:r w:rsidRPr="009A65A3">
        <w:rPr>
          <w:sz w:val="24"/>
          <w:szCs w:val="24"/>
        </w:rPr>
        <w:instrText xml:space="preserve"> HYPERLINK "https://www.infolex.lt/ta/23225" \o "Lietuvos Respublikos administracinių bylų teisenos įstatymas" \t "_blank" </w:instrText>
      </w:r>
      <w:r w:rsidRPr="009A65A3">
        <w:rPr>
          <w:sz w:val="24"/>
          <w:szCs w:val="24"/>
        </w:rPr>
      </w:r>
      <w:r w:rsidRPr="009A65A3">
        <w:rPr>
          <w:sz w:val="24"/>
          <w:szCs w:val="24"/>
        </w:rPr>
        <w:fldChar w:fldCharType="separate"/>
      </w:r>
      <w:r w:rsidRPr="009A65A3">
        <w:rPr>
          <w:color w:val="000000"/>
          <w:sz w:val="24"/>
          <w:szCs w:val="24"/>
          <w:shd w:val="clear" w:color="auto" w:fill="FFFFFF"/>
        </w:rPr>
        <w:t>ABTĮ</w:t>
      </w:r>
      <w:r w:rsidRPr="009A65A3">
        <w:rPr>
          <w:sz w:val="24"/>
          <w:szCs w:val="24"/>
        </w:rPr>
        <w:fldChar w:fldCharType="end"/>
      </w:r>
      <w:bookmarkStart w:id="33" w:name="pn8eb54f0f-ecbf-416a-8535-66b862e756e1"/>
      <w:bookmarkEnd w:id="32"/>
      <w:bookmarkEnd w:id="33"/>
      <w:r w:rsidRPr="009A65A3">
        <w:rPr>
          <w:color w:val="000000"/>
          <w:sz w:val="24"/>
          <w:szCs w:val="24"/>
          <w:shd w:val="clear" w:color="auto" w:fill="FFFFFF"/>
        </w:rPr>
        <w:t> </w:t>
      </w:r>
      <w:bookmarkStart w:id="34" w:name="n0aeba601-824d-4288-97d2-ee774dfb2aeb"/>
      <w:r w:rsidRPr="009A65A3">
        <w:rPr>
          <w:sz w:val="24"/>
          <w:szCs w:val="24"/>
        </w:rPr>
        <w:fldChar w:fldCharType="begin"/>
      </w:r>
      <w:r w:rsidRPr="009A65A3">
        <w:rPr>
          <w:sz w:val="24"/>
          <w:szCs w:val="24"/>
        </w:rPr>
        <w:instrText xml:space="preserve"> HYPERLINK "https://www.infolex.lt/tp/2011297" \o "Norminio administracinio akto (ar jo dalies) pripažinimo neteisėtu teisinės pasekmės" \t "_blank" </w:instrText>
      </w:r>
      <w:r w:rsidRPr="009A65A3">
        <w:rPr>
          <w:sz w:val="24"/>
          <w:szCs w:val="24"/>
        </w:rPr>
      </w:r>
      <w:r w:rsidRPr="009A65A3">
        <w:rPr>
          <w:sz w:val="24"/>
          <w:szCs w:val="24"/>
        </w:rPr>
        <w:fldChar w:fldCharType="separate"/>
      </w:r>
      <w:r w:rsidRPr="009A65A3">
        <w:rPr>
          <w:color w:val="000000"/>
          <w:sz w:val="24"/>
          <w:szCs w:val="24"/>
          <w:shd w:val="clear" w:color="auto" w:fill="FFFFFF"/>
        </w:rPr>
        <w:t>118</w:t>
      </w:r>
      <w:r w:rsidRPr="009A65A3">
        <w:rPr>
          <w:sz w:val="24"/>
          <w:szCs w:val="24"/>
        </w:rPr>
        <w:fldChar w:fldCharType="end"/>
      </w:r>
      <w:bookmarkStart w:id="35" w:name="pn0aeba601-824d-4288-97d2-ee774dfb2aeb"/>
      <w:bookmarkEnd w:id="34"/>
      <w:bookmarkEnd w:id="35"/>
      <w:r w:rsidRPr="009A65A3">
        <w:rPr>
          <w:color w:val="000000"/>
          <w:sz w:val="24"/>
          <w:szCs w:val="24"/>
          <w:shd w:val="clear" w:color="auto" w:fill="FFFFFF"/>
        </w:rPr>
        <w:t> straipsnio 2 dalies, pagal kurią administracinis teismas, atsižvelgdamas į konkrečias bylos aplinkybes ir įvertinęs neigiamų teisinių pasekmių tikimybę, savo sprendimu gali nustatyti, kad pripažintas neteisėtu norminis administracinis aktas (ar jo dalis) negali būti taikomas nuo jo priėmimo dienos, nuostatas</w:t>
      </w:r>
      <w:r>
        <w:rPr>
          <w:color w:val="000000"/>
          <w:sz w:val="24"/>
          <w:szCs w:val="24"/>
          <w:shd w:val="clear" w:color="auto" w:fill="FFFFFF"/>
        </w:rPr>
        <w:t>, todėl pareiškėjo prašymas palankaus teismo sprendimo atveju nustatyti, kad pripažint</w:t>
      </w:r>
      <w:r w:rsidR="008D5739">
        <w:rPr>
          <w:color w:val="000000"/>
          <w:sz w:val="24"/>
          <w:szCs w:val="24"/>
          <w:shd w:val="clear" w:color="auto" w:fill="FFFFFF"/>
        </w:rPr>
        <w:t>os</w:t>
      </w:r>
      <w:r>
        <w:rPr>
          <w:color w:val="000000"/>
          <w:sz w:val="24"/>
          <w:szCs w:val="24"/>
          <w:shd w:val="clear" w:color="auto" w:fill="FFFFFF"/>
        </w:rPr>
        <w:t xml:space="preserve"> neteisėt</w:t>
      </w:r>
      <w:r w:rsidR="008D5739">
        <w:rPr>
          <w:color w:val="000000"/>
          <w:sz w:val="24"/>
          <w:szCs w:val="24"/>
          <w:shd w:val="clear" w:color="auto" w:fill="FFFFFF"/>
        </w:rPr>
        <w:t>omis</w:t>
      </w:r>
      <w:r>
        <w:rPr>
          <w:color w:val="000000"/>
          <w:sz w:val="24"/>
          <w:szCs w:val="24"/>
          <w:shd w:val="clear" w:color="auto" w:fill="FFFFFF"/>
        </w:rPr>
        <w:t xml:space="preserve"> Sprendimo </w:t>
      </w:r>
      <w:r w:rsidR="008D5739">
        <w:rPr>
          <w:color w:val="000000"/>
          <w:sz w:val="24"/>
          <w:szCs w:val="24"/>
          <w:shd w:val="clear" w:color="auto" w:fill="FFFFFF"/>
        </w:rPr>
        <w:t xml:space="preserve">1.2-1.4 </w:t>
      </w:r>
      <w:r>
        <w:rPr>
          <w:color w:val="000000"/>
          <w:sz w:val="24"/>
          <w:szCs w:val="24"/>
          <w:shd w:val="clear" w:color="auto" w:fill="FFFFFF"/>
        </w:rPr>
        <w:t xml:space="preserve">papunkčių nuostatos negali būti taikoma nuo jų priėmimo dienos, atmetamas kaip nepagrįstas. </w:t>
      </w:r>
    </w:p>
    <w:p w14:paraId="2C632CE9" w14:textId="77777777" w:rsidR="00855C6A" w:rsidRPr="009A65A3" w:rsidRDefault="00855C6A" w:rsidP="00855C6A">
      <w:pPr>
        <w:spacing w:line="240" w:lineRule="auto"/>
        <w:ind w:right="-1" w:firstLine="709"/>
        <w:contextualSpacing/>
        <w:jc w:val="both"/>
        <w:rPr>
          <w:sz w:val="24"/>
          <w:szCs w:val="24"/>
          <w:lang w:eastAsia="lt-LT"/>
        </w:rPr>
      </w:pPr>
      <w:bookmarkStart w:id="36" w:name="part_8d7eb640a27848969eadf91bb7f42c0f"/>
      <w:bookmarkStart w:id="37" w:name="part_31d638db4ecf413db3804d80362058ac"/>
      <w:bookmarkStart w:id="38" w:name="part_7c9a449162d14fd99fa008c7c0527c4a"/>
      <w:bookmarkStart w:id="39" w:name="part_1ce86585176b4c8b8483a6598c14ceed"/>
      <w:bookmarkEnd w:id="36"/>
      <w:bookmarkEnd w:id="37"/>
      <w:bookmarkEnd w:id="38"/>
      <w:bookmarkEnd w:id="39"/>
    </w:p>
    <w:p w14:paraId="73BEB4F1" w14:textId="77777777" w:rsidR="00855C6A" w:rsidRPr="004C09E8" w:rsidRDefault="00855C6A" w:rsidP="00855C6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firstLine="851"/>
        <w:jc w:val="both"/>
        <w:rPr>
          <w:sz w:val="24"/>
          <w:szCs w:val="24"/>
        </w:rPr>
      </w:pPr>
      <w:r w:rsidRPr="007A10B3">
        <w:rPr>
          <w:sz w:val="24"/>
          <w:szCs w:val="24"/>
        </w:rPr>
        <w:t xml:space="preserve">Teisėjų kolegija, vadovaudamasi Lietuvos Respublikos administracinių bylų teisenos įstatymo 84 ir 87 straipsniais, </w:t>
      </w:r>
      <w:r w:rsidRPr="004C09E8">
        <w:rPr>
          <w:sz w:val="24"/>
          <w:szCs w:val="24"/>
        </w:rPr>
        <w:t xml:space="preserve">117 straipsnio 1 dalies 2 punktu, </w:t>
      </w:r>
    </w:p>
    <w:p w14:paraId="76307AA2" w14:textId="77777777" w:rsidR="00855C6A" w:rsidRPr="00C23DA8" w:rsidRDefault="00855C6A" w:rsidP="00855C6A">
      <w:pPr>
        <w:spacing w:line="240" w:lineRule="auto"/>
        <w:jc w:val="both"/>
        <w:rPr>
          <w:sz w:val="24"/>
          <w:szCs w:val="24"/>
        </w:rPr>
      </w:pPr>
    </w:p>
    <w:p w14:paraId="3CDD8712" w14:textId="77777777" w:rsidR="00855C6A" w:rsidRPr="00C23DA8" w:rsidRDefault="00855C6A" w:rsidP="00855C6A">
      <w:pPr>
        <w:shd w:val="clear" w:color="auto" w:fill="FFFFFF"/>
        <w:spacing w:line="240" w:lineRule="auto"/>
        <w:jc w:val="both"/>
        <w:rPr>
          <w:bCs/>
          <w:sz w:val="24"/>
          <w:szCs w:val="24"/>
        </w:rPr>
      </w:pPr>
      <w:r w:rsidRPr="000E11CE">
        <w:rPr>
          <w:bCs/>
          <w:spacing w:val="60"/>
          <w:sz w:val="24"/>
          <w:szCs w:val="24"/>
        </w:rPr>
        <w:t>nusprendži</w:t>
      </w:r>
      <w:r w:rsidRPr="000E11CE">
        <w:rPr>
          <w:bCs/>
          <w:sz w:val="24"/>
          <w:szCs w:val="24"/>
        </w:rPr>
        <w:t>a:</w:t>
      </w:r>
    </w:p>
    <w:p w14:paraId="19939EE0" w14:textId="77777777" w:rsidR="00855C6A" w:rsidRPr="00C23DA8" w:rsidRDefault="00855C6A" w:rsidP="00855C6A">
      <w:pPr>
        <w:tabs>
          <w:tab w:val="left" w:pos="142"/>
          <w:tab w:val="left" w:pos="1134"/>
        </w:tabs>
        <w:spacing w:line="240" w:lineRule="auto"/>
        <w:ind w:right="-1" w:firstLine="709"/>
        <w:jc w:val="both"/>
        <w:rPr>
          <w:sz w:val="24"/>
          <w:szCs w:val="24"/>
        </w:rPr>
      </w:pPr>
    </w:p>
    <w:p w14:paraId="4B59621A" w14:textId="7FDDF845" w:rsidR="00855C6A" w:rsidRPr="008D5739" w:rsidRDefault="00855C6A" w:rsidP="008D5739">
      <w:pPr>
        <w:ind w:firstLine="720"/>
        <w:jc w:val="both"/>
        <w:rPr>
          <w:rFonts w:eastAsia="Calibri"/>
          <w:sz w:val="24"/>
          <w:szCs w:val="24"/>
        </w:rPr>
      </w:pPr>
      <w:r w:rsidRPr="00DD032A">
        <w:rPr>
          <w:bCs/>
          <w:sz w:val="24"/>
          <w:szCs w:val="24"/>
        </w:rPr>
        <w:t xml:space="preserve">Pripažinti, </w:t>
      </w:r>
      <w:r w:rsidRPr="00DD032A">
        <w:rPr>
          <w:sz w:val="24"/>
          <w:szCs w:val="24"/>
        </w:rPr>
        <w:t xml:space="preserve">kad </w:t>
      </w:r>
      <w:r w:rsidR="008D5739">
        <w:rPr>
          <w:sz w:val="24"/>
          <w:szCs w:val="24"/>
        </w:rPr>
        <w:t xml:space="preserve">Vilniaus miesto savivaldybės tarybos 2021 m. birželio 23 d. sprendimo Nr. 1-1043 </w:t>
      </w:r>
      <w:r w:rsidR="008D5739" w:rsidRPr="00820E97">
        <w:rPr>
          <w:sz w:val="24"/>
          <w:szCs w:val="24"/>
        </w:rPr>
        <w:t>„Dėl žemės mokesčio tarifų 2022 metams nustatymo“</w:t>
      </w:r>
      <w:r w:rsidR="008D5739">
        <w:rPr>
          <w:sz w:val="24"/>
          <w:szCs w:val="24"/>
        </w:rPr>
        <w:t xml:space="preserve"> </w:t>
      </w:r>
      <w:r w:rsidR="008D5739">
        <w:rPr>
          <w:rFonts w:eastAsia="Calibri"/>
          <w:sz w:val="24"/>
          <w:szCs w:val="24"/>
        </w:rPr>
        <w:t>1.2–1.4 papunkčiai prieštarauja Lietuvos Respublikos žemės mokesčio įstatymo 6 straipsnio 3 daliai.</w:t>
      </w:r>
    </w:p>
    <w:p w14:paraId="3F154CC6" w14:textId="77777777" w:rsidR="00855C6A" w:rsidRPr="00DD032A" w:rsidRDefault="00855C6A" w:rsidP="00855C6A">
      <w:pPr>
        <w:autoSpaceDE w:val="0"/>
        <w:autoSpaceDN w:val="0"/>
        <w:adjustRightInd w:val="0"/>
        <w:ind w:firstLine="709"/>
        <w:jc w:val="both"/>
        <w:rPr>
          <w:sz w:val="24"/>
          <w:szCs w:val="24"/>
        </w:rPr>
      </w:pPr>
      <w:r>
        <w:rPr>
          <w:sz w:val="24"/>
          <w:szCs w:val="24"/>
        </w:rPr>
        <w:t xml:space="preserve">Kitoje dalyje pareiškėjos Vyriausybės atstovų įstaigos Vyriausybės atstovo Vilniaus ir Alytaus apskrityje pareiškimą atmesti. </w:t>
      </w:r>
    </w:p>
    <w:p w14:paraId="2F2F0CCA" w14:textId="77777777" w:rsidR="00855C6A" w:rsidRDefault="00855C6A" w:rsidP="00855C6A">
      <w:pPr>
        <w:spacing w:line="240" w:lineRule="auto"/>
        <w:ind w:firstLine="709"/>
        <w:jc w:val="both"/>
        <w:rPr>
          <w:sz w:val="24"/>
          <w:szCs w:val="24"/>
        </w:rPr>
      </w:pPr>
      <w:r>
        <w:rPr>
          <w:sz w:val="24"/>
          <w:szCs w:val="24"/>
        </w:rPr>
        <w:t>Sprendimas per trisdešimt kalendorinių dienų nuo jo paskelbimo apeliaciniu skundu gali būti skundžiamas Lietuvos vyriausiajam administraciniam teismui, paduodant apeliacinį skundą per Vilniaus apygardos administracinį teismą.</w:t>
      </w:r>
    </w:p>
    <w:p w14:paraId="3B0A7873" w14:textId="77777777" w:rsidR="00855C6A" w:rsidRDefault="00855C6A" w:rsidP="00855C6A">
      <w:pPr>
        <w:ind w:right="72" w:firstLine="567"/>
        <w:jc w:val="both"/>
        <w:rPr>
          <w:sz w:val="24"/>
          <w:szCs w:val="24"/>
        </w:rPr>
      </w:pPr>
      <w:r w:rsidRPr="004C09E8">
        <w:rPr>
          <w:sz w:val="24"/>
          <w:szCs w:val="24"/>
        </w:rPr>
        <w:t>Sprendimas skelbiamas Teisės aktų registre</w:t>
      </w:r>
      <w:r>
        <w:rPr>
          <w:sz w:val="24"/>
          <w:szCs w:val="24"/>
        </w:rPr>
        <w:t>.</w:t>
      </w:r>
    </w:p>
    <w:p w14:paraId="1BBBB02B" w14:textId="4B86B57A" w:rsidR="00855C6A" w:rsidRDefault="00855C6A" w:rsidP="00855C6A">
      <w:pPr>
        <w:spacing w:line="240" w:lineRule="auto"/>
        <w:jc w:val="both"/>
        <w:rPr>
          <w:sz w:val="24"/>
          <w:szCs w:val="24"/>
        </w:rPr>
      </w:pPr>
    </w:p>
    <w:p w14:paraId="09ECEF74" w14:textId="77777777" w:rsidR="008D5739" w:rsidRDefault="008D5739" w:rsidP="00855C6A">
      <w:pPr>
        <w:spacing w:line="240" w:lineRule="auto"/>
        <w:jc w:val="both"/>
        <w:rPr>
          <w:sz w:val="24"/>
          <w:szCs w:val="24"/>
        </w:rPr>
      </w:pPr>
    </w:p>
    <w:p w14:paraId="0A6213AD" w14:textId="361CB1B7" w:rsidR="00855C6A" w:rsidRPr="00A652BE" w:rsidRDefault="00855C6A" w:rsidP="00855C6A">
      <w:pPr>
        <w:spacing w:line="240" w:lineRule="auto"/>
        <w:ind w:right="-1"/>
        <w:jc w:val="both"/>
        <w:rPr>
          <w:sz w:val="24"/>
          <w:szCs w:val="24"/>
        </w:rPr>
      </w:pPr>
      <w:r w:rsidRPr="00A652BE">
        <w:rPr>
          <w:sz w:val="24"/>
          <w:szCs w:val="24"/>
        </w:rPr>
        <w:t>Teisėj</w:t>
      </w:r>
      <w:r>
        <w:rPr>
          <w:sz w:val="24"/>
          <w:szCs w:val="24"/>
        </w:rPr>
        <w:t>os</w:t>
      </w:r>
      <w:r w:rsidRPr="00A652BE">
        <w:rPr>
          <w:sz w:val="24"/>
          <w:szCs w:val="24"/>
        </w:rPr>
        <w:tab/>
      </w:r>
      <w:r w:rsidRPr="00A652BE">
        <w:rPr>
          <w:sz w:val="24"/>
          <w:szCs w:val="24"/>
        </w:rPr>
        <w:tab/>
      </w:r>
      <w:r w:rsidRPr="00A652BE">
        <w:rPr>
          <w:sz w:val="24"/>
          <w:szCs w:val="24"/>
        </w:rPr>
        <w:tab/>
      </w:r>
      <w:r w:rsidRPr="00A652BE">
        <w:rPr>
          <w:sz w:val="24"/>
          <w:szCs w:val="24"/>
        </w:rPr>
        <w:tab/>
      </w:r>
      <w:r w:rsidRPr="00A652BE">
        <w:rPr>
          <w:sz w:val="24"/>
          <w:szCs w:val="24"/>
        </w:rPr>
        <w:tab/>
      </w:r>
      <w:r>
        <w:rPr>
          <w:sz w:val="24"/>
          <w:szCs w:val="24"/>
        </w:rPr>
        <w:tab/>
      </w:r>
      <w:r>
        <w:rPr>
          <w:sz w:val="24"/>
          <w:szCs w:val="24"/>
        </w:rPr>
        <w:tab/>
        <w:t xml:space="preserve">          Asta </w:t>
      </w:r>
      <w:proofErr w:type="spellStart"/>
      <w:r>
        <w:rPr>
          <w:sz w:val="24"/>
          <w:szCs w:val="24"/>
        </w:rPr>
        <w:t>Adamonytė-Šipkauskienė</w:t>
      </w:r>
      <w:proofErr w:type="spellEnd"/>
    </w:p>
    <w:p w14:paraId="6F999435" w14:textId="77777777" w:rsidR="00855C6A" w:rsidRPr="00A652BE" w:rsidRDefault="00855C6A" w:rsidP="00855C6A">
      <w:pPr>
        <w:spacing w:line="240" w:lineRule="auto"/>
        <w:ind w:right="-1"/>
        <w:jc w:val="both"/>
        <w:rPr>
          <w:sz w:val="24"/>
          <w:szCs w:val="24"/>
        </w:rPr>
      </w:pPr>
    </w:p>
    <w:p w14:paraId="71D7B694" w14:textId="77777777" w:rsidR="00855C6A" w:rsidRPr="00A652BE" w:rsidRDefault="00855C6A" w:rsidP="00855C6A">
      <w:pPr>
        <w:spacing w:line="240" w:lineRule="auto"/>
        <w:ind w:right="-1"/>
        <w:jc w:val="both"/>
        <w:rPr>
          <w:sz w:val="24"/>
          <w:szCs w:val="24"/>
        </w:rPr>
      </w:pPr>
    </w:p>
    <w:p w14:paraId="7B843962" w14:textId="5DBF060E" w:rsidR="00855C6A" w:rsidRDefault="00855C6A" w:rsidP="00855C6A">
      <w:pPr>
        <w:spacing w:line="240" w:lineRule="auto"/>
        <w:ind w:left="5184" w:right="-1"/>
        <w:jc w:val="both"/>
        <w:rPr>
          <w:color w:val="000000"/>
          <w:sz w:val="24"/>
          <w:szCs w:val="24"/>
        </w:rPr>
      </w:pPr>
      <w:r>
        <w:rPr>
          <w:color w:val="000000"/>
          <w:sz w:val="24"/>
          <w:szCs w:val="24"/>
        </w:rPr>
        <w:t xml:space="preserve">                  Jūratė </w:t>
      </w:r>
      <w:proofErr w:type="spellStart"/>
      <w:r>
        <w:rPr>
          <w:color w:val="000000"/>
          <w:sz w:val="24"/>
          <w:szCs w:val="24"/>
        </w:rPr>
        <w:t>Bliznikaitė-Povilanskienė</w:t>
      </w:r>
      <w:proofErr w:type="spellEnd"/>
    </w:p>
    <w:p w14:paraId="1A9A5AEA" w14:textId="77777777" w:rsidR="00855C6A" w:rsidRPr="00A652BE" w:rsidRDefault="00855C6A" w:rsidP="00855C6A">
      <w:pPr>
        <w:spacing w:line="240" w:lineRule="auto"/>
        <w:ind w:left="5184" w:right="-1" w:firstLine="1296"/>
        <w:jc w:val="both"/>
        <w:rPr>
          <w:color w:val="000000"/>
          <w:sz w:val="24"/>
          <w:szCs w:val="24"/>
        </w:rPr>
      </w:pPr>
    </w:p>
    <w:p w14:paraId="2E9E95A8" w14:textId="77777777" w:rsidR="00855C6A" w:rsidRPr="00A652BE" w:rsidRDefault="00855C6A" w:rsidP="00855C6A">
      <w:pPr>
        <w:spacing w:line="240" w:lineRule="auto"/>
        <w:ind w:left="5184" w:right="-1" w:firstLine="1296"/>
        <w:jc w:val="both"/>
        <w:rPr>
          <w:color w:val="000000"/>
          <w:sz w:val="24"/>
          <w:szCs w:val="24"/>
        </w:rPr>
      </w:pPr>
    </w:p>
    <w:p w14:paraId="14E00EEC" w14:textId="63983189" w:rsidR="00855C6A" w:rsidRPr="00FC3B3F" w:rsidRDefault="00855C6A" w:rsidP="00855C6A">
      <w:pPr>
        <w:spacing w:line="240" w:lineRule="auto"/>
        <w:ind w:left="5760" w:right="-1"/>
        <w:jc w:val="both"/>
        <w:rPr>
          <w:kern w:val="0"/>
          <w:sz w:val="24"/>
          <w:szCs w:val="24"/>
          <w:lang w:eastAsia="lt-LT" w:bidi="lt-LT"/>
        </w:rPr>
      </w:pPr>
      <w:r>
        <w:rPr>
          <w:color w:val="000000"/>
          <w:sz w:val="24"/>
          <w:szCs w:val="24"/>
        </w:rPr>
        <w:t xml:space="preserve">         Agnė Stankevičienė</w:t>
      </w:r>
    </w:p>
    <w:sectPr w:rsidR="00855C6A" w:rsidRPr="00FC3B3F" w:rsidSect="00D02A7E">
      <w:headerReference w:type="defaul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2684" w14:textId="77777777" w:rsidR="00720E4A" w:rsidRDefault="00720E4A" w:rsidP="00D02A7E">
      <w:pPr>
        <w:spacing w:line="240" w:lineRule="auto"/>
      </w:pPr>
      <w:r>
        <w:separator/>
      </w:r>
    </w:p>
  </w:endnote>
  <w:endnote w:type="continuationSeparator" w:id="0">
    <w:p w14:paraId="62E665FF" w14:textId="77777777" w:rsidR="00720E4A" w:rsidRDefault="00720E4A" w:rsidP="00D02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42DA" w14:textId="77777777" w:rsidR="00720E4A" w:rsidRDefault="00720E4A" w:rsidP="00D02A7E">
      <w:pPr>
        <w:spacing w:line="240" w:lineRule="auto"/>
      </w:pPr>
      <w:r>
        <w:separator/>
      </w:r>
    </w:p>
  </w:footnote>
  <w:footnote w:type="continuationSeparator" w:id="0">
    <w:p w14:paraId="0BDAB499" w14:textId="77777777" w:rsidR="00720E4A" w:rsidRDefault="00720E4A" w:rsidP="00D02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35897226"/>
      <w:docPartObj>
        <w:docPartGallery w:val="Page Numbers (Top of Page)"/>
        <w:docPartUnique/>
      </w:docPartObj>
    </w:sdtPr>
    <w:sdtEndPr/>
    <w:sdtContent>
      <w:p w14:paraId="6A6E026B" w14:textId="04F77930" w:rsidR="00D02A7E" w:rsidRPr="00D02A7E" w:rsidRDefault="00D02A7E">
        <w:pPr>
          <w:pStyle w:val="Antrats"/>
          <w:jc w:val="center"/>
          <w:rPr>
            <w:sz w:val="24"/>
            <w:szCs w:val="24"/>
          </w:rPr>
        </w:pPr>
        <w:r w:rsidRPr="00D02A7E">
          <w:rPr>
            <w:sz w:val="24"/>
            <w:szCs w:val="24"/>
          </w:rPr>
          <w:fldChar w:fldCharType="begin"/>
        </w:r>
        <w:r w:rsidRPr="00D02A7E">
          <w:rPr>
            <w:sz w:val="24"/>
            <w:szCs w:val="24"/>
          </w:rPr>
          <w:instrText>PAGE   \* MERGEFORMAT</w:instrText>
        </w:r>
        <w:r w:rsidRPr="00D02A7E">
          <w:rPr>
            <w:sz w:val="24"/>
            <w:szCs w:val="24"/>
          </w:rPr>
          <w:fldChar w:fldCharType="separate"/>
        </w:r>
        <w:r w:rsidRPr="00D02A7E">
          <w:rPr>
            <w:sz w:val="24"/>
            <w:szCs w:val="24"/>
          </w:rPr>
          <w:t>2</w:t>
        </w:r>
        <w:r w:rsidRPr="00D02A7E">
          <w:rPr>
            <w:sz w:val="24"/>
            <w:szCs w:val="24"/>
          </w:rPr>
          <w:fldChar w:fldCharType="end"/>
        </w:r>
      </w:p>
    </w:sdtContent>
  </w:sdt>
  <w:p w14:paraId="2D1BC837" w14:textId="77777777" w:rsidR="00D02A7E" w:rsidRPr="00D02A7E" w:rsidRDefault="00D02A7E">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DF1"/>
    <w:multiLevelType w:val="hybridMultilevel"/>
    <w:tmpl w:val="BB289976"/>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17D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12B6"/>
    <w:multiLevelType w:val="hybridMultilevel"/>
    <w:tmpl w:val="31CC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7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F2E26"/>
    <w:multiLevelType w:val="multilevel"/>
    <w:tmpl w:val="322E6D0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64445"/>
    <w:multiLevelType w:val="hybridMultilevel"/>
    <w:tmpl w:val="B33A6BF8"/>
    <w:lvl w:ilvl="0" w:tplc="0409000F">
      <w:start w:val="1"/>
      <w:numFmt w:val="decimal"/>
      <w:lvlText w:val="%1."/>
      <w:lvlJc w:val="left"/>
      <w:pPr>
        <w:ind w:left="23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21AFB"/>
    <w:multiLevelType w:val="multilevel"/>
    <w:tmpl w:val="0427001F"/>
    <w:lvl w:ilvl="0">
      <w:start w:val="1"/>
      <w:numFmt w:val="decimal"/>
      <w:lvlText w:val="%1."/>
      <w:lvlJc w:val="left"/>
      <w:pPr>
        <w:ind w:left="659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2F7671"/>
    <w:multiLevelType w:val="multilevel"/>
    <w:tmpl w:val="62246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56E57"/>
    <w:multiLevelType w:val="multilevel"/>
    <w:tmpl w:val="E98A02C0"/>
    <w:lvl w:ilvl="0">
      <w:start w:val="1"/>
      <w:numFmt w:val="decimal"/>
      <w:lvlText w:val="%1."/>
      <w:lvlJc w:val="left"/>
      <w:pPr>
        <w:ind w:left="1070" w:hanging="360"/>
      </w:pPr>
      <w:rPr>
        <w:sz w:val="24"/>
        <w:szCs w:val="24"/>
      </w:rPr>
    </w:lvl>
    <w:lvl w:ilvl="1">
      <w:start w:val="1"/>
      <w:numFmt w:val="decimal"/>
      <w:lvlText w:val="%1.%2."/>
      <w:lvlJc w:val="left"/>
      <w:pPr>
        <w:ind w:left="185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51642A"/>
    <w:multiLevelType w:val="hybridMultilevel"/>
    <w:tmpl w:val="52C49676"/>
    <w:lvl w:ilvl="0" w:tplc="8E000CD4">
      <w:start w:val="1"/>
      <w:numFmt w:val="decimal"/>
      <w:lvlText w:val="%1."/>
      <w:lvlJc w:val="left"/>
      <w:pPr>
        <w:ind w:left="360" w:hanging="360"/>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0FE624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552"/>
    <w:multiLevelType w:val="multilevel"/>
    <w:tmpl w:val="B1988468"/>
    <w:lvl w:ilvl="0">
      <w:start w:val="1"/>
      <w:numFmt w:val="decimal"/>
      <w:lvlText w:val="%1."/>
      <w:lvlJc w:val="left"/>
      <w:pPr>
        <w:ind w:left="1413" w:hanging="420"/>
      </w:pPr>
      <w:rPr>
        <w:rFonts w:hint="default"/>
        <w:color w:val="auto"/>
      </w:rPr>
    </w:lvl>
    <w:lvl w:ilvl="1">
      <w:start w:val="1"/>
      <w:numFmt w:val="decimal"/>
      <w:lvlText w:val="%1.%2."/>
      <w:lvlJc w:val="left"/>
      <w:pPr>
        <w:ind w:left="2264" w:hanging="420"/>
      </w:pPr>
      <w:rPr>
        <w:rFonts w:hint="default"/>
        <w:i w:val="0"/>
        <w:iCs w:val="0"/>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2" w15:restartNumberingAfterBreak="0">
    <w:nsid w:val="60881082"/>
    <w:multiLevelType w:val="hybridMultilevel"/>
    <w:tmpl w:val="9D7AC46C"/>
    <w:lvl w:ilvl="0" w:tplc="475AA202">
      <w:start w:val="2017"/>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64F13B2C"/>
    <w:multiLevelType w:val="multilevel"/>
    <w:tmpl w:val="81726E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F45D5A"/>
    <w:multiLevelType w:val="hybridMultilevel"/>
    <w:tmpl w:val="A61E459A"/>
    <w:lvl w:ilvl="0" w:tplc="8732F66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cs="Wingdings" w:hint="default"/>
      </w:rPr>
    </w:lvl>
    <w:lvl w:ilvl="3" w:tplc="04270001" w:tentative="1">
      <w:start w:val="1"/>
      <w:numFmt w:val="bullet"/>
      <w:lvlText w:val=""/>
      <w:lvlJc w:val="left"/>
      <w:pPr>
        <w:ind w:left="3240" w:hanging="360"/>
      </w:pPr>
      <w:rPr>
        <w:rFonts w:ascii="Symbol" w:hAnsi="Symbol" w:cs="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cs="Wingdings" w:hint="default"/>
      </w:rPr>
    </w:lvl>
    <w:lvl w:ilvl="6" w:tplc="04270001" w:tentative="1">
      <w:start w:val="1"/>
      <w:numFmt w:val="bullet"/>
      <w:lvlText w:val=""/>
      <w:lvlJc w:val="left"/>
      <w:pPr>
        <w:ind w:left="5400" w:hanging="360"/>
      </w:pPr>
      <w:rPr>
        <w:rFonts w:ascii="Symbol" w:hAnsi="Symbol" w:cs="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7E0A0A5A"/>
    <w:multiLevelType w:val="multilevel"/>
    <w:tmpl w:val="9C4EE8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58227">
    <w:abstractNumId w:val="14"/>
  </w:num>
  <w:num w:numId="2" w16cid:durableId="1536310197">
    <w:abstractNumId w:val="12"/>
  </w:num>
  <w:num w:numId="3" w16cid:durableId="942611337">
    <w:abstractNumId w:val="0"/>
  </w:num>
  <w:num w:numId="4" w16cid:durableId="1845242194">
    <w:abstractNumId w:val="7"/>
  </w:num>
  <w:num w:numId="5" w16cid:durableId="951132823">
    <w:abstractNumId w:val="8"/>
  </w:num>
  <w:num w:numId="6" w16cid:durableId="1986929414">
    <w:abstractNumId w:val="2"/>
  </w:num>
  <w:num w:numId="7" w16cid:durableId="801848709">
    <w:abstractNumId w:val="1"/>
  </w:num>
  <w:num w:numId="8" w16cid:durableId="1616596376">
    <w:abstractNumId w:val="9"/>
  </w:num>
  <w:num w:numId="9" w16cid:durableId="777874918">
    <w:abstractNumId w:val="10"/>
  </w:num>
  <w:num w:numId="10" w16cid:durableId="1318220334">
    <w:abstractNumId w:val="6"/>
  </w:num>
  <w:num w:numId="11" w16cid:durableId="178011899">
    <w:abstractNumId w:val="5"/>
  </w:num>
  <w:num w:numId="12" w16cid:durableId="1423648040">
    <w:abstractNumId w:val="11"/>
  </w:num>
  <w:num w:numId="13" w16cid:durableId="1351563344">
    <w:abstractNumId w:val="3"/>
  </w:num>
  <w:num w:numId="14" w16cid:durableId="111287196">
    <w:abstractNumId w:val="4"/>
  </w:num>
  <w:num w:numId="15" w16cid:durableId="1128819876">
    <w:abstractNumId w:val="13"/>
  </w:num>
  <w:num w:numId="16" w16cid:durableId="1677147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36"/>
    <w:rsid w:val="00001307"/>
    <w:rsid w:val="0000349A"/>
    <w:rsid w:val="00003518"/>
    <w:rsid w:val="00007AAF"/>
    <w:rsid w:val="00013E5E"/>
    <w:rsid w:val="00035EB7"/>
    <w:rsid w:val="00037A08"/>
    <w:rsid w:val="00041FA8"/>
    <w:rsid w:val="000437C4"/>
    <w:rsid w:val="000445AF"/>
    <w:rsid w:val="00044813"/>
    <w:rsid w:val="00044A7F"/>
    <w:rsid w:val="00045081"/>
    <w:rsid w:val="00051829"/>
    <w:rsid w:val="000522ED"/>
    <w:rsid w:val="00053CA6"/>
    <w:rsid w:val="0005508F"/>
    <w:rsid w:val="00083B80"/>
    <w:rsid w:val="00084792"/>
    <w:rsid w:val="000854A2"/>
    <w:rsid w:val="00085BBA"/>
    <w:rsid w:val="000931BE"/>
    <w:rsid w:val="000935DE"/>
    <w:rsid w:val="000A261D"/>
    <w:rsid w:val="000A351D"/>
    <w:rsid w:val="000A3ACF"/>
    <w:rsid w:val="000A432E"/>
    <w:rsid w:val="000A5C8C"/>
    <w:rsid w:val="000B1AFD"/>
    <w:rsid w:val="000B4214"/>
    <w:rsid w:val="000B79C5"/>
    <w:rsid w:val="000C11B9"/>
    <w:rsid w:val="000C1F09"/>
    <w:rsid w:val="000C3A27"/>
    <w:rsid w:val="000C3C32"/>
    <w:rsid w:val="000D071F"/>
    <w:rsid w:val="000D1C0C"/>
    <w:rsid w:val="000D2F9F"/>
    <w:rsid w:val="000D521E"/>
    <w:rsid w:val="000E3BEA"/>
    <w:rsid w:val="000F71A3"/>
    <w:rsid w:val="00102814"/>
    <w:rsid w:val="00104435"/>
    <w:rsid w:val="0011578A"/>
    <w:rsid w:val="00115E74"/>
    <w:rsid w:val="00117F8B"/>
    <w:rsid w:val="00123E61"/>
    <w:rsid w:val="0013030F"/>
    <w:rsid w:val="00130461"/>
    <w:rsid w:val="00137A73"/>
    <w:rsid w:val="00137C99"/>
    <w:rsid w:val="00143A0E"/>
    <w:rsid w:val="00152D05"/>
    <w:rsid w:val="001539B2"/>
    <w:rsid w:val="00155470"/>
    <w:rsid w:val="00155A6A"/>
    <w:rsid w:val="00157CEF"/>
    <w:rsid w:val="00172F6A"/>
    <w:rsid w:val="00177326"/>
    <w:rsid w:val="00182AFB"/>
    <w:rsid w:val="00190F85"/>
    <w:rsid w:val="00196606"/>
    <w:rsid w:val="001A172E"/>
    <w:rsid w:val="001A1F1A"/>
    <w:rsid w:val="001A363B"/>
    <w:rsid w:val="001A3E35"/>
    <w:rsid w:val="001A4CBC"/>
    <w:rsid w:val="001A6AEC"/>
    <w:rsid w:val="001A6C4C"/>
    <w:rsid w:val="001B38FE"/>
    <w:rsid w:val="001B44C3"/>
    <w:rsid w:val="001B5D92"/>
    <w:rsid w:val="001C0647"/>
    <w:rsid w:val="001C4F76"/>
    <w:rsid w:val="001C52B8"/>
    <w:rsid w:val="001D1363"/>
    <w:rsid w:val="001E1D80"/>
    <w:rsid w:val="001E31F7"/>
    <w:rsid w:val="001F08DD"/>
    <w:rsid w:val="001F728B"/>
    <w:rsid w:val="00204D47"/>
    <w:rsid w:val="00205EF0"/>
    <w:rsid w:val="002143F2"/>
    <w:rsid w:val="002145A7"/>
    <w:rsid w:val="00214DC7"/>
    <w:rsid w:val="00215EA8"/>
    <w:rsid w:val="00217125"/>
    <w:rsid w:val="002216DF"/>
    <w:rsid w:val="00244882"/>
    <w:rsid w:val="00250147"/>
    <w:rsid w:val="002502F6"/>
    <w:rsid w:val="002528E5"/>
    <w:rsid w:val="0025487B"/>
    <w:rsid w:val="00254D1A"/>
    <w:rsid w:val="00257CD9"/>
    <w:rsid w:val="00260538"/>
    <w:rsid w:val="0026159E"/>
    <w:rsid w:val="0027025C"/>
    <w:rsid w:val="002742CA"/>
    <w:rsid w:val="00275A36"/>
    <w:rsid w:val="002827BF"/>
    <w:rsid w:val="00284164"/>
    <w:rsid w:val="00295ECF"/>
    <w:rsid w:val="0029737C"/>
    <w:rsid w:val="002A0AE9"/>
    <w:rsid w:val="002A2449"/>
    <w:rsid w:val="002A29ED"/>
    <w:rsid w:val="002A779F"/>
    <w:rsid w:val="002A7B3D"/>
    <w:rsid w:val="002A7E64"/>
    <w:rsid w:val="002B0A71"/>
    <w:rsid w:val="002B2B40"/>
    <w:rsid w:val="002C24D1"/>
    <w:rsid w:val="002C470C"/>
    <w:rsid w:val="002C567A"/>
    <w:rsid w:val="002C5AEE"/>
    <w:rsid w:val="002C7970"/>
    <w:rsid w:val="002C7C6B"/>
    <w:rsid w:val="002D2ACA"/>
    <w:rsid w:val="002D51E0"/>
    <w:rsid w:val="002D663A"/>
    <w:rsid w:val="002D7387"/>
    <w:rsid w:val="002D73B9"/>
    <w:rsid w:val="002E0B6D"/>
    <w:rsid w:val="002E1A2B"/>
    <w:rsid w:val="002E2462"/>
    <w:rsid w:val="002E4137"/>
    <w:rsid w:val="002F38BE"/>
    <w:rsid w:val="002F66F2"/>
    <w:rsid w:val="00301042"/>
    <w:rsid w:val="00302595"/>
    <w:rsid w:val="00302B28"/>
    <w:rsid w:val="0030362D"/>
    <w:rsid w:val="00306869"/>
    <w:rsid w:val="00311C5A"/>
    <w:rsid w:val="003120DB"/>
    <w:rsid w:val="003147D5"/>
    <w:rsid w:val="003231F3"/>
    <w:rsid w:val="0032350D"/>
    <w:rsid w:val="003257C1"/>
    <w:rsid w:val="00333AA2"/>
    <w:rsid w:val="00342A93"/>
    <w:rsid w:val="00342EF6"/>
    <w:rsid w:val="0034459D"/>
    <w:rsid w:val="00350ECE"/>
    <w:rsid w:val="00354111"/>
    <w:rsid w:val="00354E4A"/>
    <w:rsid w:val="00361ADB"/>
    <w:rsid w:val="00365266"/>
    <w:rsid w:val="0037245D"/>
    <w:rsid w:val="003822E3"/>
    <w:rsid w:val="003863CC"/>
    <w:rsid w:val="00387A37"/>
    <w:rsid w:val="003923AC"/>
    <w:rsid w:val="00394EEB"/>
    <w:rsid w:val="0039699A"/>
    <w:rsid w:val="003B021B"/>
    <w:rsid w:val="003B3CEF"/>
    <w:rsid w:val="003C2825"/>
    <w:rsid w:val="003C3F76"/>
    <w:rsid w:val="003C60E3"/>
    <w:rsid w:val="003D09AA"/>
    <w:rsid w:val="003D566C"/>
    <w:rsid w:val="003D5D2D"/>
    <w:rsid w:val="003D6E71"/>
    <w:rsid w:val="003D6EEE"/>
    <w:rsid w:val="003D795A"/>
    <w:rsid w:val="003F087E"/>
    <w:rsid w:val="003F33B3"/>
    <w:rsid w:val="003F62FF"/>
    <w:rsid w:val="00401F7A"/>
    <w:rsid w:val="0040366B"/>
    <w:rsid w:val="00406D88"/>
    <w:rsid w:val="00412BAB"/>
    <w:rsid w:val="00416E27"/>
    <w:rsid w:val="004171C1"/>
    <w:rsid w:val="00424000"/>
    <w:rsid w:val="00426003"/>
    <w:rsid w:val="00430AC9"/>
    <w:rsid w:val="0043256D"/>
    <w:rsid w:val="00440DF0"/>
    <w:rsid w:val="00442C82"/>
    <w:rsid w:val="00447282"/>
    <w:rsid w:val="00450739"/>
    <w:rsid w:val="00451720"/>
    <w:rsid w:val="00456423"/>
    <w:rsid w:val="00460951"/>
    <w:rsid w:val="004617A3"/>
    <w:rsid w:val="00461CFD"/>
    <w:rsid w:val="0046399D"/>
    <w:rsid w:val="00463E6C"/>
    <w:rsid w:val="00464EBC"/>
    <w:rsid w:val="0047298E"/>
    <w:rsid w:val="0047359D"/>
    <w:rsid w:val="0048502B"/>
    <w:rsid w:val="0049026B"/>
    <w:rsid w:val="00491387"/>
    <w:rsid w:val="00493E31"/>
    <w:rsid w:val="00495E02"/>
    <w:rsid w:val="004A3F92"/>
    <w:rsid w:val="004C09E8"/>
    <w:rsid w:val="004C0E0F"/>
    <w:rsid w:val="004C60CC"/>
    <w:rsid w:val="004D3797"/>
    <w:rsid w:val="004E32FC"/>
    <w:rsid w:val="004F0376"/>
    <w:rsid w:val="004F0675"/>
    <w:rsid w:val="004F0F3B"/>
    <w:rsid w:val="004F291C"/>
    <w:rsid w:val="005013ED"/>
    <w:rsid w:val="0050394E"/>
    <w:rsid w:val="00507BA0"/>
    <w:rsid w:val="00513322"/>
    <w:rsid w:val="0051574E"/>
    <w:rsid w:val="00515E23"/>
    <w:rsid w:val="00517340"/>
    <w:rsid w:val="0052528E"/>
    <w:rsid w:val="0053556E"/>
    <w:rsid w:val="0054787C"/>
    <w:rsid w:val="00553836"/>
    <w:rsid w:val="00554E95"/>
    <w:rsid w:val="00555172"/>
    <w:rsid w:val="00555F6D"/>
    <w:rsid w:val="005560A4"/>
    <w:rsid w:val="005561C6"/>
    <w:rsid w:val="00560195"/>
    <w:rsid w:val="00560AE0"/>
    <w:rsid w:val="00562D94"/>
    <w:rsid w:val="00567C8F"/>
    <w:rsid w:val="00570828"/>
    <w:rsid w:val="00573589"/>
    <w:rsid w:val="005735B3"/>
    <w:rsid w:val="0057495D"/>
    <w:rsid w:val="00577B99"/>
    <w:rsid w:val="005822A0"/>
    <w:rsid w:val="00583ECF"/>
    <w:rsid w:val="00584A29"/>
    <w:rsid w:val="005917E4"/>
    <w:rsid w:val="00591E20"/>
    <w:rsid w:val="0059449F"/>
    <w:rsid w:val="00596424"/>
    <w:rsid w:val="00597F05"/>
    <w:rsid w:val="005A1B3E"/>
    <w:rsid w:val="005A4682"/>
    <w:rsid w:val="005A6E62"/>
    <w:rsid w:val="005B27E7"/>
    <w:rsid w:val="005B6356"/>
    <w:rsid w:val="005C46A5"/>
    <w:rsid w:val="005C47FA"/>
    <w:rsid w:val="005D0BA6"/>
    <w:rsid w:val="005D1681"/>
    <w:rsid w:val="005D2C0D"/>
    <w:rsid w:val="005D70E9"/>
    <w:rsid w:val="005D78F9"/>
    <w:rsid w:val="005E5F3C"/>
    <w:rsid w:val="005E797B"/>
    <w:rsid w:val="005F2D86"/>
    <w:rsid w:val="006015E5"/>
    <w:rsid w:val="00613E69"/>
    <w:rsid w:val="00623ABF"/>
    <w:rsid w:val="00623AD2"/>
    <w:rsid w:val="006350F0"/>
    <w:rsid w:val="0063607A"/>
    <w:rsid w:val="00641B6A"/>
    <w:rsid w:val="00644A74"/>
    <w:rsid w:val="00647A6F"/>
    <w:rsid w:val="006509C7"/>
    <w:rsid w:val="0065396A"/>
    <w:rsid w:val="00655AB1"/>
    <w:rsid w:val="00661539"/>
    <w:rsid w:val="00662984"/>
    <w:rsid w:val="006634C9"/>
    <w:rsid w:val="00670FBD"/>
    <w:rsid w:val="00672753"/>
    <w:rsid w:val="00672D68"/>
    <w:rsid w:val="00675039"/>
    <w:rsid w:val="00676157"/>
    <w:rsid w:val="006767E2"/>
    <w:rsid w:val="00676C7E"/>
    <w:rsid w:val="00677451"/>
    <w:rsid w:val="0067788E"/>
    <w:rsid w:val="00680B6A"/>
    <w:rsid w:val="0068212B"/>
    <w:rsid w:val="006844C8"/>
    <w:rsid w:val="006914A9"/>
    <w:rsid w:val="00694E5C"/>
    <w:rsid w:val="00695C6A"/>
    <w:rsid w:val="006A2608"/>
    <w:rsid w:val="006A4530"/>
    <w:rsid w:val="006A5D79"/>
    <w:rsid w:val="006A6AC4"/>
    <w:rsid w:val="006B5A3E"/>
    <w:rsid w:val="006B6817"/>
    <w:rsid w:val="006C2AAF"/>
    <w:rsid w:val="006C3F09"/>
    <w:rsid w:val="006C60C5"/>
    <w:rsid w:val="006D3178"/>
    <w:rsid w:val="006E2FFD"/>
    <w:rsid w:val="006E695B"/>
    <w:rsid w:val="006F70C4"/>
    <w:rsid w:val="00701D44"/>
    <w:rsid w:val="00711C30"/>
    <w:rsid w:val="00713757"/>
    <w:rsid w:val="00713B69"/>
    <w:rsid w:val="00714633"/>
    <w:rsid w:val="0071532C"/>
    <w:rsid w:val="00716217"/>
    <w:rsid w:val="00720E4A"/>
    <w:rsid w:val="0072417A"/>
    <w:rsid w:val="00737487"/>
    <w:rsid w:val="00746F3F"/>
    <w:rsid w:val="00750B0F"/>
    <w:rsid w:val="007515B7"/>
    <w:rsid w:val="00753492"/>
    <w:rsid w:val="00754BD5"/>
    <w:rsid w:val="00766A3C"/>
    <w:rsid w:val="00767924"/>
    <w:rsid w:val="00781685"/>
    <w:rsid w:val="00781EDF"/>
    <w:rsid w:val="00785DB6"/>
    <w:rsid w:val="00786623"/>
    <w:rsid w:val="0078667B"/>
    <w:rsid w:val="00792BA1"/>
    <w:rsid w:val="00793BC4"/>
    <w:rsid w:val="007A0DF8"/>
    <w:rsid w:val="007A10B3"/>
    <w:rsid w:val="007A360D"/>
    <w:rsid w:val="007A420C"/>
    <w:rsid w:val="007A5EFC"/>
    <w:rsid w:val="007A7B38"/>
    <w:rsid w:val="007B7BC5"/>
    <w:rsid w:val="007D1068"/>
    <w:rsid w:val="007D2D57"/>
    <w:rsid w:val="007D3F7A"/>
    <w:rsid w:val="007D5EBB"/>
    <w:rsid w:val="007E59DD"/>
    <w:rsid w:val="007E5D51"/>
    <w:rsid w:val="007F13B4"/>
    <w:rsid w:val="007F17AB"/>
    <w:rsid w:val="007F630D"/>
    <w:rsid w:val="008020F8"/>
    <w:rsid w:val="00803076"/>
    <w:rsid w:val="0080352D"/>
    <w:rsid w:val="00805FC7"/>
    <w:rsid w:val="008064DC"/>
    <w:rsid w:val="00807CD7"/>
    <w:rsid w:val="008150F6"/>
    <w:rsid w:val="00817DE5"/>
    <w:rsid w:val="008257F1"/>
    <w:rsid w:val="00826579"/>
    <w:rsid w:val="00826E41"/>
    <w:rsid w:val="00827239"/>
    <w:rsid w:val="008313B5"/>
    <w:rsid w:val="00832CC6"/>
    <w:rsid w:val="008402EE"/>
    <w:rsid w:val="00845EE9"/>
    <w:rsid w:val="00847EB8"/>
    <w:rsid w:val="00854116"/>
    <w:rsid w:val="00855C6A"/>
    <w:rsid w:val="0086754F"/>
    <w:rsid w:val="00871D4C"/>
    <w:rsid w:val="00874A0F"/>
    <w:rsid w:val="008755B5"/>
    <w:rsid w:val="00876ADC"/>
    <w:rsid w:val="00876CA4"/>
    <w:rsid w:val="00876D5E"/>
    <w:rsid w:val="0089006A"/>
    <w:rsid w:val="00895E4D"/>
    <w:rsid w:val="0089602D"/>
    <w:rsid w:val="008967F5"/>
    <w:rsid w:val="008A19C8"/>
    <w:rsid w:val="008A1F3C"/>
    <w:rsid w:val="008A27B6"/>
    <w:rsid w:val="008A7AD0"/>
    <w:rsid w:val="008B07C5"/>
    <w:rsid w:val="008B3B8C"/>
    <w:rsid w:val="008B3EBB"/>
    <w:rsid w:val="008B76BB"/>
    <w:rsid w:val="008C25EE"/>
    <w:rsid w:val="008C3582"/>
    <w:rsid w:val="008C4437"/>
    <w:rsid w:val="008C776E"/>
    <w:rsid w:val="008D416B"/>
    <w:rsid w:val="008D5739"/>
    <w:rsid w:val="008E199C"/>
    <w:rsid w:val="008E72C5"/>
    <w:rsid w:val="008F0AC8"/>
    <w:rsid w:val="008F3FF3"/>
    <w:rsid w:val="009052CC"/>
    <w:rsid w:val="00907CAD"/>
    <w:rsid w:val="009202C3"/>
    <w:rsid w:val="00920CAC"/>
    <w:rsid w:val="009222FD"/>
    <w:rsid w:val="00923A78"/>
    <w:rsid w:val="00923D02"/>
    <w:rsid w:val="00926024"/>
    <w:rsid w:val="00932DCF"/>
    <w:rsid w:val="00934BD5"/>
    <w:rsid w:val="009409EF"/>
    <w:rsid w:val="009463B5"/>
    <w:rsid w:val="00950A04"/>
    <w:rsid w:val="00953B1D"/>
    <w:rsid w:val="00956F32"/>
    <w:rsid w:val="009606E0"/>
    <w:rsid w:val="00961037"/>
    <w:rsid w:val="00962035"/>
    <w:rsid w:val="00964ED3"/>
    <w:rsid w:val="00966CFB"/>
    <w:rsid w:val="00967546"/>
    <w:rsid w:val="00970EC4"/>
    <w:rsid w:val="009713BF"/>
    <w:rsid w:val="00973EAB"/>
    <w:rsid w:val="00973FB4"/>
    <w:rsid w:val="009819D4"/>
    <w:rsid w:val="00981AB8"/>
    <w:rsid w:val="00983ABC"/>
    <w:rsid w:val="00985A5F"/>
    <w:rsid w:val="009862CE"/>
    <w:rsid w:val="009862EE"/>
    <w:rsid w:val="009875C7"/>
    <w:rsid w:val="00987FEF"/>
    <w:rsid w:val="009A04BA"/>
    <w:rsid w:val="009A0C94"/>
    <w:rsid w:val="009A3BC9"/>
    <w:rsid w:val="009A3C7B"/>
    <w:rsid w:val="009A46EF"/>
    <w:rsid w:val="009A65A3"/>
    <w:rsid w:val="009B0AF0"/>
    <w:rsid w:val="009B1406"/>
    <w:rsid w:val="009B435C"/>
    <w:rsid w:val="009B571E"/>
    <w:rsid w:val="009B6F76"/>
    <w:rsid w:val="009C2A9E"/>
    <w:rsid w:val="009C2CC4"/>
    <w:rsid w:val="009C4244"/>
    <w:rsid w:val="009D01B4"/>
    <w:rsid w:val="009D47AA"/>
    <w:rsid w:val="009D4C7B"/>
    <w:rsid w:val="009D62F9"/>
    <w:rsid w:val="009E25BC"/>
    <w:rsid w:val="009E6A40"/>
    <w:rsid w:val="009F2F09"/>
    <w:rsid w:val="00A01268"/>
    <w:rsid w:val="00A018D9"/>
    <w:rsid w:val="00A0456B"/>
    <w:rsid w:val="00A05785"/>
    <w:rsid w:val="00A061E0"/>
    <w:rsid w:val="00A07985"/>
    <w:rsid w:val="00A07EFF"/>
    <w:rsid w:val="00A13333"/>
    <w:rsid w:val="00A269EE"/>
    <w:rsid w:val="00A27BA7"/>
    <w:rsid w:val="00A3343A"/>
    <w:rsid w:val="00A41D16"/>
    <w:rsid w:val="00A4782E"/>
    <w:rsid w:val="00A50BEA"/>
    <w:rsid w:val="00A52467"/>
    <w:rsid w:val="00A52D4C"/>
    <w:rsid w:val="00A550AF"/>
    <w:rsid w:val="00A6401E"/>
    <w:rsid w:val="00A7001C"/>
    <w:rsid w:val="00A776E5"/>
    <w:rsid w:val="00A8200E"/>
    <w:rsid w:val="00A8382C"/>
    <w:rsid w:val="00A85A55"/>
    <w:rsid w:val="00A8771E"/>
    <w:rsid w:val="00A87B77"/>
    <w:rsid w:val="00A9170F"/>
    <w:rsid w:val="00AA191C"/>
    <w:rsid w:val="00AA3549"/>
    <w:rsid w:val="00AA4D90"/>
    <w:rsid w:val="00AA5A63"/>
    <w:rsid w:val="00AB24F8"/>
    <w:rsid w:val="00AB4AB7"/>
    <w:rsid w:val="00AB7F45"/>
    <w:rsid w:val="00AD4019"/>
    <w:rsid w:val="00AD4A28"/>
    <w:rsid w:val="00AE7DF8"/>
    <w:rsid w:val="00B0046D"/>
    <w:rsid w:val="00B00B3C"/>
    <w:rsid w:val="00B00C6F"/>
    <w:rsid w:val="00B0260C"/>
    <w:rsid w:val="00B05467"/>
    <w:rsid w:val="00B055FE"/>
    <w:rsid w:val="00B10B3B"/>
    <w:rsid w:val="00B122DF"/>
    <w:rsid w:val="00B15F61"/>
    <w:rsid w:val="00B16F52"/>
    <w:rsid w:val="00B1746C"/>
    <w:rsid w:val="00B240CC"/>
    <w:rsid w:val="00B33205"/>
    <w:rsid w:val="00B33332"/>
    <w:rsid w:val="00B344C3"/>
    <w:rsid w:val="00B35040"/>
    <w:rsid w:val="00B357FD"/>
    <w:rsid w:val="00B369D9"/>
    <w:rsid w:val="00B40256"/>
    <w:rsid w:val="00B42484"/>
    <w:rsid w:val="00B42C1B"/>
    <w:rsid w:val="00B43127"/>
    <w:rsid w:val="00B51D60"/>
    <w:rsid w:val="00B549F1"/>
    <w:rsid w:val="00B54C19"/>
    <w:rsid w:val="00B57BCA"/>
    <w:rsid w:val="00B602C4"/>
    <w:rsid w:val="00B6512E"/>
    <w:rsid w:val="00B656A3"/>
    <w:rsid w:val="00B720B0"/>
    <w:rsid w:val="00B74035"/>
    <w:rsid w:val="00B76EA6"/>
    <w:rsid w:val="00B77342"/>
    <w:rsid w:val="00B80A75"/>
    <w:rsid w:val="00B82EC5"/>
    <w:rsid w:val="00B83C32"/>
    <w:rsid w:val="00B8628D"/>
    <w:rsid w:val="00BA0C77"/>
    <w:rsid w:val="00BA2271"/>
    <w:rsid w:val="00BA4498"/>
    <w:rsid w:val="00BB1812"/>
    <w:rsid w:val="00BB395C"/>
    <w:rsid w:val="00BB4DAE"/>
    <w:rsid w:val="00BB60FB"/>
    <w:rsid w:val="00BB793B"/>
    <w:rsid w:val="00BC7A55"/>
    <w:rsid w:val="00BD594A"/>
    <w:rsid w:val="00BD67F0"/>
    <w:rsid w:val="00BD6FEA"/>
    <w:rsid w:val="00BE1810"/>
    <w:rsid w:val="00BE7312"/>
    <w:rsid w:val="00BE782B"/>
    <w:rsid w:val="00BF0F98"/>
    <w:rsid w:val="00BF16CF"/>
    <w:rsid w:val="00BF7293"/>
    <w:rsid w:val="00C01D5C"/>
    <w:rsid w:val="00C042EA"/>
    <w:rsid w:val="00C04EA8"/>
    <w:rsid w:val="00C053CD"/>
    <w:rsid w:val="00C05B78"/>
    <w:rsid w:val="00C06833"/>
    <w:rsid w:val="00C07E94"/>
    <w:rsid w:val="00C1015F"/>
    <w:rsid w:val="00C12D28"/>
    <w:rsid w:val="00C1545F"/>
    <w:rsid w:val="00C2142B"/>
    <w:rsid w:val="00C228B8"/>
    <w:rsid w:val="00C2397B"/>
    <w:rsid w:val="00C26715"/>
    <w:rsid w:val="00C30668"/>
    <w:rsid w:val="00C342E8"/>
    <w:rsid w:val="00C34712"/>
    <w:rsid w:val="00C353FC"/>
    <w:rsid w:val="00C44C15"/>
    <w:rsid w:val="00C45D79"/>
    <w:rsid w:val="00C45F93"/>
    <w:rsid w:val="00C51D40"/>
    <w:rsid w:val="00C575E0"/>
    <w:rsid w:val="00C70C91"/>
    <w:rsid w:val="00C74171"/>
    <w:rsid w:val="00C9057A"/>
    <w:rsid w:val="00CA10BF"/>
    <w:rsid w:val="00CA2337"/>
    <w:rsid w:val="00CA2B71"/>
    <w:rsid w:val="00CA4C75"/>
    <w:rsid w:val="00CA6923"/>
    <w:rsid w:val="00CB1702"/>
    <w:rsid w:val="00CB30AD"/>
    <w:rsid w:val="00CB3D59"/>
    <w:rsid w:val="00CB5580"/>
    <w:rsid w:val="00CC0808"/>
    <w:rsid w:val="00CD247A"/>
    <w:rsid w:val="00CD7308"/>
    <w:rsid w:val="00CE0C3A"/>
    <w:rsid w:val="00CF3D6E"/>
    <w:rsid w:val="00CF3FEB"/>
    <w:rsid w:val="00D02A7E"/>
    <w:rsid w:val="00D03F82"/>
    <w:rsid w:val="00D0469C"/>
    <w:rsid w:val="00D05AB6"/>
    <w:rsid w:val="00D17C5E"/>
    <w:rsid w:val="00D26007"/>
    <w:rsid w:val="00D31F7D"/>
    <w:rsid w:val="00D436F0"/>
    <w:rsid w:val="00D43E54"/>
    <w:rsid w:val="00D45620"/>
    <w:rsid w:val="00D520DD"/>
    <w:rsid w:val="00D544C0"/>
    <w:rsid w:val="00D604B8"/>
    <w:rsid w:val="00D61910"/>
    <w:rsid w:val="00D70B36"/>
    <w:rsid w:val="00D74D70"/>
    <w:rsid w:val="00D76C59"/>
    <w:rsid w:val="00D81113"/>
    <w:rsid w:val="00D908E7"/>
    <w:rsid w:val="00D90937"/>
    <w:rsid w:val="00D93876"/>
    <w:rsid w:val="00D94E20"/>
    <w:rsid w:val="00D95A81"/>
    <w:rsid w:val="00D95E04"/>
    <w:rsid w:val="00D97B5D"/>
    <w:rsid w:val="00D97E3D"/>
    <w:rsid w:val="00DA000E"/>
    <w:rsid w:val="00DA5807"/>
    <w:rsid w:val="00DB2971"/>
    <w:rsid w:val="00DC0E56"/>
    <w:rsid w:val="00DC29A0"/>
    <w:rsid w:val="00DC3BB5"/>
    <w:rsid w:val="00DC67F9"/>
    <w:rsid w:val="00DD032A"/>
    <w:rsid w:val="00DD6F2D"/>
    <w:rsid w:val="00DD7E33"/>
    <w:rsid w:val="00DE022E"/>
    <w:rsid w:val="00DE4855"/>
    <w:rsid w:val="00DE6973"/>
    <w:rsid w:val="00DE77A6"/>
    <w:rsid w:val="00DE7BFA"/>
    <w:rsid w:val="00DF084F"/>
    <w:rsid w:val="00DF78BA"/>
    <w:rsid w:val="00E14EC0"/>
    <w:rsid w:val="00E16D39"/>
    <w:rsid w:val="00E250EB"/>
    <w:rsid w:val="00E303D1"/>
    <w:rsid w:val="00E34270"/>
    <w:rsid w:val="00E3459A"/>
    <w:rsid w:val="00E434C0"/>
    <w:rsid w:val="00E5699C"/>
    <w:rsid w:val="00E62AF0"/>
    <w:rsid w:val="00E62CA9"/>
    <w:rsid w:val="00E63961"/>
    <w:rsid w:val="00E70177"/>
    <w:rsid w:val="00E70BA3"/>
    <w:rsid w:val="00E7426E"/>
    <w:rsid w:val="00E75716"/>
    <w:rsid w:val="00E77B8F"/>
    <w:rsid w:val="00E8227F"/>
    <w:rsid w:val="00E83160"/>
    <w:rsid w:val="00E8340A"/>
    <w:rsid w:val="00E839E8"/>
    <w:rsid w:val="00E92140"/>
    <w:rsid w:val="00E97F51"/>
    <w:rsid w:val="00EA0A5A"/>
    <w:rsid w:val="00EA1E8F"/>
    <w:rsid w:val="00EB0021"/>
    <w:rsid w:val="00EB1BCF"/>
    <w:rsid w:val="00EB1EF9"/>
    <w:rsid w:val="00EB363A"/>
    <w:rsid w:val="00EB4695"/>
    <w:rsid w:val="00EB7742"/>
    <w:rsid w:val="00EC31C4"/>
    <w:rsid w:val="00EC4DDB"/>
    <w:rsid w:val="00EC7240"/>
    <w:rsid w:val="00ED6510"/>
    <w:rsid w:val="00EE0C69"/>
    <w:rsid w:val="00EE0FFD"/>
    <w:rsid w:val="00EE2FBF"/>
    <w:rsid w:val="00EF4465"/>
    <w:rsid w:val="00EF6029"/>
    <w:rsid w:val="00EF6ECE"/>
    <w:rsid w:val="00EF7BD5"/>
    <w:rsid w:val="00F03E29"/>
    <w:rsid w:val="00F13793"/>
    <w:rsid w:val="00F13A54"/>
    <w:rsid w:val="00F13C06"/>
    <w:rsid w:val="00F17C38"/>
    <w:rsid w:val="00F2762F"/>
    <w:rsid w:val="00F309C5"/>
    <w:rsid w:val="00F30C1B"/>
    <w:rsid w:val="00F40BF8"/>
    <w:rsid w:val="00F41479"/>
    <w:rsid w:val="00F4199A"/>
    <w:rsid w:val="00F440DE"/>
    <w:rsid w:val="00F45204"/>
    <w:rsid w:val="00F4541E"/>
    <w:rsid w:val="00F45DD2"/>
    <w:rsid w:val="00F46D75"/>
    <w:rsid w:val="00F51224"/>
    <w:rsid w:val="00F52E4B"/>
    <w:rsid w:val="00F546F6"/>
    <w:rsid w:val="00F5611B"/>
    <w:rsid w:val="00F57C58"/>
    <w:rsid w:val="00F65DBA"/>
    <w:rsid w:val="00F70495"/>
    <w:rsid w:val="00F751BA"/>
    <w:rsid w:val="00F82373"/>
    <w:rsid w:val="00F903EB"/>
    <w:rsid w:val="00F9062E"/>
    <w:rsid w:val="00F91531"/>
    <w:rsid w:val="00F95352"/>
    <w:rsid w:val="00F970E9"/>
    <w:rsid w:val="00F97D37"/>
    <w:rsid w:val="00FA47CC"/>
    <w:rsid w:val="00FA7684"/>
    <w:rsid w:val="00FC3B3F"/>
    <w:rsid w:val="00FD2851"/>
    <w:rsid w:val="00FD6707"/>
    <w:rsid w:val="00FE748D"/>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DDEF"/>
  <w15:docId w15:val="{389A9581-05DB-41ED-AF78-F5A82F22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5A36"/>
    <w:pPr>
      <w:suppressAutoHyphens/>
      <w:spacing w:after="0" w:line="100" w:lineRule="atLeast"/>
    </w:pPr>
    <w:rPr>
      <w:rFonts w:ascii="Times New Roman" w:eastAsia="Times New Roman" w:hAnsi="Times New Roman" w:cs="Times New Roman"/>
      <w:kern w:val="2"/>
      <w:sz w:val="20"/>
      <w:szCs w:val="20"/>
      <w:lang w:val="lt-LT"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75A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75A36"/>
    <w:pPr>
      <w:suppressAutoHyphens/>
      <w:spacing w:after="0" w:line="240" w:lineRule="auto"/>
    </w:pPr>
    <w:rPr>
      <w:rFonts w:ascii="Times New Roman" w:eastAsia="Times New Roman" w:hAnsi="Times New Roman" w:cs="Mangal"/>
      <w:kern w:val="2"/>
      <w:sz w:val="20"/>
      <w:szCs w:val="18"/>
      <w:lang w:val="lt-LT" w:eastAsia="hi-IN" w:bidi="hi-IN"/>
    </w:rPr>
  </w:style>
  <w:style w:type="character" w:customStyle="1" w:styleId="normal-h">
    <w:name w:val="normal-h"/>
    <w:basedOn w:val="Numatytasispastraiposriftas"/>
    <w:rsid w:val="00D02A7E"/>
  </w:style>
  <w:style w:type="paragraph" w:styleId="Antrats">
    <w:name w:val="header"/>
    <w:basedOn w:val="prastasis"/>
    <w:link w:val="AntratsDiagrama"/>
    <w:uiPriority w:val="99"/>
    <w:unhideWhenUsed/>
    <w:rsid w:val="00D02A7E"/>
    <w:pPr>
      <w:tabs>
        <w:tab w:val="center" w:pos="4680"/>
        <w:tab w:val="right" w:pos="9360"/>
      </w:tabs>
      <w:spacing w:line="240" w:lineRule="auto"/>
    </w:pPr>
    <w:rPr>
      <w:rFonts w:cs="Mangal"/>
      <w:szCs w:val="18"/>
    </w:rPr>
  </w:style>
  <w:style w:type="character" w:customStyle="1" w:styleId="AntratsDiagrama">
    <w:name w:val="Antraštės Diagrama"/>
    <w:basedOn w:val="Numatytasispastraiposriftas"/>
    <w:link w:val="Antrats"/>
    <w:uiPriority w:val="99"/>
    <w:rsid w:val="00D02A7E"/>
    <w:rPr>
      <w:rFonts w:ascii="Times New Roman" w:eastAsia="Times New Roman" w:hAnsi="Times New Roman" w:cs="Mangal"/>
      <w:kern w:val="2"/>
      <w:sz w:val="20"/>
      <w:szCs w:val="18"/>
      <w:lang w:val="lt-LT" w:eastAsia="hi-IN" w:bidi="hi-IN"/>
    </w:rPr>
  </w:style>
  <w:style w:type="paragraph" w:styleId="Porat">
    <w:name w:val="footer"/>
    <w:basedOn w:val="prastasis"/>
    <w:link w:val="PoratDiagrama"/>
    <w:uiPriority w:val="99"/>
    <w:unhideWhenUsed/>
    <w:rsid w:val="00D02A7E"/>
    <w:pPr>
      <w:tabs>
        <w:tab w:val="center" w:pos="4680"/>
        <w:tab w:val="right" w:pos="9360"/>
      </w:tabs>
      <w:spacing w:line="240" w:lineRule="auto"/>
    </w:pPr>
    <w:rPr>
      <w:rFonts w:cs="Mangal"/>
      <w:szCs w:val="18"/>
    </w:rPr>
  </w:style>
  <w:style w:type="character" w:customStyle="1" w:styleId="PoratDiagrama">
    <w:name w:val="Poraštė Diagrama"/>
    <w:basedOn w:val="Numatytasispastraiposriftas"/>
    <w:link w:val="Porat"/>
    <w:uiPriority w:val="99"/>
    <w:rsid w:val="00D02A7E"/>
    <w:rPr>
      <w:rFonts w:ascii="Times New Roman" w:eastAsia="Times New Roman" w:hAnsi="Times New Roman" w:cs="Mangal"/>
      <w:kern w:val="2"/>
      <w:sz w:val="20"/>
      <w:szCs w:val="18"/>
      <w:lang w:val="lt-LT" w:eastAsia="hi-IN" w:bidi="hi-IN"/>
    </w:rPr>
  </w:style>
  <w:style w:type="character" w:styleId="Hipersaitas">
    <w:name w:val="Hyperlink"/>
    <w:basedOn w:val="Numatytasispastraiposriftas"/>
    <w:uiPriority w:val="99"/>
    <w:rsid w:val="00204D47"/>
    <w:rPr>
      <w:rFonts w:cs="Times New Roman"/>
      <w:color w:val="0000FF"/>
      <w:u w:val="single"/>
    </w:rPr>
  </w:style>
  <w:style w:type="paragraph" w:styleId="prastasiniatinklio">
    <w:name w:val="Normal (Web)"/>
    <w:basedOn w:val="prastasis"/>
    <w:uiPriority w:val="99"/>
    <w:rsid w:val="00204D47"/>
    <w:pPr>
      <w:suppressAutoHyphens w:val="0"/>
      <w:spacing w:before="100" w:beforeAutospacing="1" w:after="100" w:afterAutospacing="1" w:line="240" w:lineRule="auto"/>
    </w:pPr>
    <w:rPr>
      <w:kern w:val="0"/>
      <w:sz w:val="24"/>
      <w:szCs w:val="24"/>
      <w:lang w:val="en-US" w:eastAsia="en-US" w:bidi="ar-SA"/>
    </w:rPr>
  </w:style>
  <w:style w:type="paragraph" w:styleId="Puslapioinaostekstas">
    <w:name w:val="footnote text"/>
    <w:aliases w:val="ft,Style 5,Footnote Text Char Char,ft Char Char Char,ft Char Char Char Char Char,ft Char Char Char Char Char Char Char Char Char Char Char Char,ft Char Char Char Char Char Char Char Char,fn,Footnot,fn Ch,Car,Footnotes,Footnote a"/>
    <w:basedOn w:val="prastasis"/>
    <w:link w:val="PuslapioinaostekstasDiagrama"/>
    <w:qFormat/>
    <w:rsid w:val="00204D47"/>
    <w:pPr>
      <w:suppressAutoHyphens w:val="0"/>
      <w:spacing w:line="240" w:lineRule="auto"/>
    </w:pPr>
    <w:rPr>
      <w:kern w:val="0"/>
      <w:lang w:eastAsia="en-US" w:bidi="ar-SA"/>
    </w:rPr>
  </w:style>
  <w:style w:type="character" w:customStyle="1" w:styleId="PuslapioinaostekstasDiagrama">
    <w:name w:val="Puslapio išnašos tekstas Diagrama"/>
    <w:aliases w:val="ft Diagrama,Style 5 Diagrama,Footnote Text Char Char Diagrama,ft Char Char Char Diagrama,ft Char Char Char Char Char Diagrama,ft Char Char Char Char Char Char Char Char Char Char Char Char Diagrama,fn Diagrama"/>
    <w:basedOn w:val="Numatytasispastraiposriftas"/>
    <w:link w:val="Puslapioinaostekstas"/>
    <w:rsid w:val="00204D47"/>
    <w:rPr>
      <w:rFonts w:ascii="Times New Roman" w:eastAsia="Times New Roman" w:hAnsi="Times New Roman" w:cs="Times New Roman"/>
      <w:sz w:val="20"/>
      <w:szCs w:val="20"/>
      <w:lang w:val="lt-LT"/>
    </w:rPr>
  </w:style>
  <w:style w:type="character" w:styleId="Puslapioinaosnuoroda">
    <w:name w:val="footnote reference"/>
    <w:aliases w:val="Ref,de nota al pie,Style 4,Footnote symbol,fr,o,FR,(NECG) Footnote Reference,Style 6,Style 3,Appel note de bas de p,Style 12,Style 124"/>
    <w:basedOn w:val="Numatytasispastraiposriftas"/>
    <w:uiPriority w:val="99"/>
    <w:rsid w:val="00204D47"/>
    <w:rPr>
      <w:rFonts w:cs="Times New Roman"/>
      <w:vertAlign w:val="superscript"/>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qFormat/>
    <w:rsid w:val="00204D47"/>
    <w:pPr>
      <w:suppressAutoHyphens w:val="0"/>
      <w:spacing w:line="240" w:lineRule="auto"/>
      <w:ind w:left="720"/>
      <w:contextualSpacing/>
    </w:pPr>
    <w:rPr>
      <w:kern w:val="0"/>
      <w:sz w:val="24"/>
      <w:szCs w:val="24"/>
      <w:lang w:eastAsia="en-US" w:bidi="ar-SA"/>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rsid w:val="00BE1810"/>
    <w:rPr>
      <w:rFonts w:ascii="Times New Roman" w:eastAsia="Times New Roman" w:hAnsi="Times New Roman" w:cs="Times New Roman"/>
      <w:sz w:val="24"/>
      <w:szCs w:val="24"/>
      <w:lang w:val="lt-LT"/>
    </w:rPr>
  </w:style>
  <w:style w:type="character" w:customStyle="1" w:styleId="Bodytext2">
    <w:name w:val="Body text (2)_"/>
    <w:basedOn w:val="Numatytasispastraiposriftas"/>
    <w:link w:val="Bodytext20"/>
    <w:rsid w:val="008C776E"/>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C776E"/>
    <w:pPr>
      <w:widowControl w:val="0"/>
      <w:shd w:val="clear" w:color="auto" w:fill="FFFFFF"/>
      <w:suppressAutoHyphens w:val="0"/>
      <w:spacing w:before="300" w:line="274" w:lineRule="exact"/>
      <w:ind w:hanging="360"/>
      <w:jc w:val="both"/>
    </w:pPr>
    <w:rPr>
      <w:kern w:val="0"/>
      <w:sz w:val="22"/>
      <w:szCs w:val="22"/>
      <w:lang w:val="en-US" w:eastAsia="en-US" w:bidi="ar-SA"/>
    </w:rPr>
  </w:style>
  <w:style w:type="character" w:customStyle="1" w:styleId="Footnote">
    <w:name w:val="Footnote_"/>
    <w:basedOn w:val="Numatytasispastraiposriftas"/>
    <w:link w:val="Footnote0"/>
    <w:rsid w:val="006F70C4"/>
    <w:rPr>
      <w:rFonts w:ascii="Times New Roman" w:eastAsia="Times New Roman" w:hAnsi="Times New Roman" w:cs="Times New Roman"/>
      <w:sz w:val="20"/>
      <w:szCs w:val="20"/>
      <w:shd w:val="clear" w:color="auto" w:fill="FFFFFF"/>
    </w:rPr>
  </w:style>
  <w:style w:type="character" w:customStyle="1" w:styleId="Heading1">
    <w:name w:val="Heading #1_"/>
    <w:basedOn w:val="Numatytasispastraiposriftas"/>
    <w:link w:val="Heading10"/>
    <w:rsid w:val="006F70C4"/>
    <w:rPr>
      <w:rFonts w:ascii="Times New Roman" w:eastAsia="Times New Roman" w:hAnsi="Times New Roman" w:cs="Times New Roman"/>
      <w:b/>
      <w:bCs/>
      <w:shd w:val="clear" w:color="auto" w:fill="FFFFFF"/>
    </w:rPr>
  </w:style>
  <w:style w:type="paragraph" w:customStyle="1" w:styleId="Footnote0">
    <w:name w:val="Footnote"/>
    <w:basedOn w:val="prastasis"/>
    <w:link w:val="Footnote"/>
    <w:rsid w:val="006F70C4"/>
    <w:pPr>
      <w:widowControl w:val="0"/>
      <w:shd w:val="clear" w:color="auto" w:fill="FFFFFF"/>
      <w:suppressAutoHyphens w:val="0"/>
      <w:spacing w:line="230" w:lineRule="exact"/>
      <w:jc w:val="both"/>
    </w:pPr>
    <w:rPr>
      <w:kern w:val="0"/>
      <w:lang w:val="en-US" w:eastAsia="en-US" w:bidi="ar-SA"/>
    </w:rPr>
  </w:style>
  <w:style w:type="paragraph" w:customStyle="1" w:styleId="Heading10">
    <w:name w:val="Heading #1"/>
    <w:basedOn w:val="prastasis"/>
    <w:link w:val="Heading1"/>
    <w:rsid w:val="006F70C4"/>
    <w:pPr>
      <w:widowControl w:val="0"/>
      <w:shd w:val="clear" w:color="auto" w:fill="FFFFFF"/>
      <w:suppressAutoHyphens w:val="0"/>
      <w:spacing w:line="0" w:lineRule="atLeast"/>
      <w:jc w:val="center"/>
      <w:outlineLvl w:val="0"/>
    </w:pPr>
    <w:rPr>
      <w:b/>
      <w:bCs/>
      <w:kern w:val="0"/>
      <w:sz w:val="22"/>
      <w:szCs w:val="22"/>
      <w:lang w:val="en-US" w:eastAsia="en-US" w:bidi="ar-SA"/>
    </w:rPr>
  </w:style>
  <w:style w:type="character" w:customStyle="1" w:styleId="FootnoteItalic">
    <w:name w:val="Footnote + Italic"/>
    <w:basedOn w:val="Footnote"/>
    <w:rsid w:val="000935D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paragraph" w:styleId="Pagrindinistekstas">
    <w:name w:val="Body Text"/>
    <w:basedOn w:val="prastasis"/>
    <w:link w:val="PagrindinistekstasDiagrama"/>
    <w:uiPriority w:val="99"/>
    <w:rsid w:val="00083B80"/>
    <w:pPr>
      <w:suppressAutoHyphens w:val="0"/>
      <w:spacing w:line="240" w:lineRule="auto"/>
      <w:jc w:val="both"/>
    </w:pPr>
    <w:rPr>
      <w:kern w:val="0"/>
      <w:sz w:val="24"/>
      <w:szCs w:val="24"/>
      <w:lang w:eastAsia="en-US" w:bidi="ar-SA"/>
    </w:rPr>
  </w:style>
  <w:style w:type="character" w:customStyle="1" w:styleId="PagrindinistekstasDiagrama">
    <w:name w:val="Pagrindinis tekstas Diagrama"/>
    <w:basedOn w:val="Numatytasispastraiposriftas"/>
    <w:link w:val="Pagrindinistekstas"/>
    <w:uiPriority w:val="99"/>
    <w:rsid w:val="00083B80"/>
    <w:rPr>
      <w:rFonts w:ascii="Times New Roman" w:eastAsia="Times New Roman" w:hAnsi="Times New Roman" w:cs="Times New Roman"/>
      <w:sz w:val="24"/>
      <w:szCs w:val="24"/>
      <w:lang w:val="lt-LT"/>
    </w:rPr>
  </w:style>
  <w:style w:type="paragraph" w:customStyle="1" w:styleId="Style9">
    <w:name w:val="Style9"/>
    <w:basedOn w:val="prastasis"/>
    <w:uiPriority w:val="99"/>
    <w:rsid w:val="00083B80"/>
    <w:pPr>
      <w:widowControl w:val="0"/>
      <w:suppressAutoHyphens w:val="0"/>
      <w:autoSpaceDE w:val="0"/>
      <w:autoSpaceDN w:val="0"/>
      <w:adjustRightInd w:val="0"/>
      <w:spacing w:line="278" w:lineRule="exact"/>
      <w:ind w:firstLine="888"/>
      <w:jc w:val="both"/>
    </w:pPr>
    <w:rPr>
      <w:kern w:val="0"/>
      <w:sz w:val="24"/>
      <w:szCs w:val="24"/>
      <w:lang w:val="en-US" w:eastAsia="en-US" w:bidi="ar-SA"/>
    </w:rPr>
  </w:style>
  <w:style w:type="character" w:customStyle="1" w:styleId="Headerorfooter">
    <w:name w:val="Header or footer"/>
    <w:basedOn w:val="Numatytasispastraiposriftas"/>
    <w:rsid w:val="00D520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paragraph" w:customStyle="1" w:styleId="tin">
    <w:name w:val="tin"/>
    <w:basedOn w:val="prastasis"/>
    <w:rsid w:val="00342EF6"/>
    <w:pPr>
      <w:suppressAutoHyphens w:val="0"/>
      <w:spacing w:before="100" w:beforeAutospacing="1" w:after="100" w:afterAutospacing="1" w:line="240" w:lineRule="auto"/>
    </w:pPr>
    <w:rPr>
      <w:kern w:val="0"/>
      <w:sz w:val="24"/>
      <w:szCs w:val="24"/>
      <w:lang w:val="en-US" w:eastAsia="en-US" w:bidi="ar-SA"/>
    </w:rPr>
  </w:style>
  <w:style w:type="paragraph" w:customStyle="1" w:styleId="tajtip">
    <w:name w:val="tajtip"/>
    <w:basedOn w:val="prastasis"/>
    <w:rsid w:val="00713757"/>
    <w:pPr>
      <w:suppressAutoHyphens w:val="0"/>
      <w:spacing w:before="100" w:beforeAutospacing="1" w:after="100" w:afterAutospacing="1" w:line="240" w:lineRule="auto"/>
    </w:pPr>
    <w:rPr>
      <w:kern w:val="0"/>
      <w:sz w:val="24"/>
      <w:szCs w:val="24"/>
      <w:lang w:val="en-US" w:eastAsia="en-US" w:bidi="ar-SA"/>
    </w:rPr>
  </w:style>
  <w:style w:type="paragraph" w:customStyle="1" w:styleId="taltipfb">
    <w:name w:val="taltipfb"/>
    <w:basedOn w:val="prastasis"/>
    <w:rsid w:val="003822E3"/>
    <w:pPr>
      <w:suppressAutoHyphens w:val="0"/>
      <w:spacing w:before="100" w:beforeAutospacing="1" w:after="100" w:afterAutospacing="1" w:line="240" w:lineRule="auto"/>
    </w:pPr>
    <w:rPr>
      <w:kern w:val="0"/>
      <w:sz w:val="24"/>
      <w:szCs w:val="24"/>
      <w:lang w:val="en-US" w:eastAsia="en-US" w:bidi="ar-SA"/>
    </w:rPr>
  </w:style>
  <w:style w:type="paragraph" w:customStyle="1" w:styleId="CharCharDiagramaDiagrama">
    <w:name w:val="Char Char Diagrama Diagrama"/>
    <w:basedOn w:val="prastasis"/>
    <w:next w:val="prastasis"/>
    <w:rsid w:val="00CF3FEB"/>
    <w:pPr>
      <w:suppressAutoHyphens w:val="0"/>
      <w:spacing w:before="120" w:after="120" w:line="240" w:lineRule="auto"/>
      <w:jc w:val="center"/>
    </w:pPr>
    <w:rPr>
      <w:b/>
      <w:bCs/>
      <w:snapToGrid w:val="0"/>
      <w:kern w:val="0"/>
      <w:sz w:val="24"/>
      <w:szCs w:val="24"/>
      <w:u w:val="single"/>
      <w:lang w:eastAsia="en-GB" w:bidi="ar-SA"/>
    </w:rPr>
  </w:style>
  <w:style w:type="character" w:styleId="Komentaronuoroda">
    <w:name w:val="annotation reference"/>
    <w:basedOn w:val="Numatytasispastraiposriftas"/>
    <w:uiPriority w:val="99"/>
    <w:semiHidden/>
    <w:unhideWhenUsed/>
    <w:rsid w:val="00F51224"/>
    <w:rPr>
      <w:sz w:val="16"/>
      <w:szCs w:val="16"/>
    </w:rPr>
  </w:style>
  <w:style w:type="paragraph" w:styleId="Komentarotekstas">
    <w:name w:val="annotation text"/>
    <w:basedOn w:val="prastasis"/>
    <w:link w:val="KomentarotekstasDiagrama"/>
    <w:uiPriority w:val="99"/>
    <w:semiHidden/>
    <w:unhideWhenUsed/>
    <w:rsid w:val="00F51224"/>
    <w:pPr>
      <w:spacing w:line="240" w:lineRule="auto"/>
    </w:pPr>
    <w:rPr>
      <w:rFonts w:cs="Mangal"/>
      <w:szCs w:val="18"/>
    </w:rPr>
  </w:style>
  <w:style w:type="character" w:customStyle="1" w:styleId="KomentarotekstasDiagrama">
    <w:name w:val="Komentaro tekstas Diagrama"/>
    <w:basedOn w:val="Numatytasispastraiposriftas"/>
    <w:link w:val="Komentarotekstas"/>
    <w:uiPriority w:val="99"/>
    <w:semiHidden/>
    <w:rsid w:val="00F51224"/>
    <w:rPr>
      <w:rFonts w:ascii="Times New Roman" w:eastAsia="Times New Roman" w:hAnsi="Times New Roman" w:cs="Mangal"/>
      <w:kern w:val="2"/>
      <w:sz w:val="20"/>
      <w:szCs w:val="18"/>
      <w:lang w:val="lt-LT" w:eastAsia="hi-IN" w:bidi="hi-IN"/>
    </w:rPr>
  </w:style>
  <w:style w:type="paragraph" w:styleId="Komentarotema">
    <w:name w:val="annotation subject"/>
    <w:basedOn w:val="Komentarotekstas"/>
    <w:next w:val="Komentarotekstas"/>
    <w:link w:val="KomentarotemaDiagrama"/>
    <w:uiPriority w:val="99"/>
    <w:semiHidden/>
    <w:unhideWhenUsed/>
    <w:rsid w:val="00F51224"/>
    <w:rPr>
      <w:b/>
      <w:bCs/>
    </w:rPr>
  </w:style>
  <w:style w:type="character" w:customStyle="1" w:styleId="KomentarotemaDiagrama">
    <w:name w:val="Komentaro tema Diagrama"/>
    <w:basedOn w:val="KomentarotekstasDiagrama"/>
    <w:link w:val="Komentarotema"/>
    <w:uiPriority w:val="99"/>
    <w:semiHidden/>
    <w:rsid w:val="00F51224"/>
    <w:rPr>
      <w:rFonts w:ascii="Times New Roman" w:eastAsia="Times New Roman" w:hAnsi="Times New Roman" w:cs="Mangal"/>
      <w:b/>
      <w:bCs/>
      <w:kern w:val="2"/>
      <w:sz w:val="20"/>
      <w:szCs w:val="18"/>
      <w:lang w:val="lt-LT" w:eastAsia="hi-IN" w:bidi="hi-IN"/>
    </w:rPr>
  </w:style>
  <w:style w:type="character" w:customStyle="1" w:styleId="spelle">
    <w:name w:val="spelle"/>
    <w:basedOn w:val="Numatytasispastraiposriftas"/>
    <w:rsid w:val="00F41479"/>
  </w:style>
  <w:style w:type="paragraph" w:customStyle="1" w:styleId="LLPTekstas">
    <w:name w:val="LLPTekstas"/>
    <w:basedOn w:val="prastasis"/>
    <w:rsid w:val="002D51E0"/>
    <w:pPr>
      <w:suppressAutoHyphens w:val="0"/>
      <w:spacing w:line="240" w:lineRule="auto"/>
      <w:ind w:firstLine="567"/>
      <w:jc w:val="both"/>
    </w:pPr>
    <w:rPr>
      <w:kern w:val="0"/>
      <w:sz w:val="24"/>
      <w:lang w:eastAsia="en-US" w:bidi="ar-SA"/>
    </w:rPr>
  </w:style>
  <w:style w:type="character" w:styleId="Neapdorotaspaminjimas">
    <w:name w:val="Unresolved Mention"/>
    <w:basedOn w:val="Numatytasispastraiposriftas"/>
    <w:uiPriority w:val="99"/>
    <w:semiHidden/>
    <w:unhideWhenUsed/>
    <w:rsid w:val="0056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9471">
      <w:bodyDiv w:val="1"/>
      <w:marLeft w:val="0"/>
      <w:marRight w:val="0"/>
      <w:marTop w:val="0"/>
      <w:marBottom w:val="0"/>
      <w:divBdr>
        <w:top w:val="none" w:sz="0" w:space="0" w:color="auto"/>
        <w:left w:val="none" w:sz="0" w:space="0" w:color="auto"/>
        <w:bottom w:val="none" w:sz="0" w:space="0" w:color="auto"/>
        <w:right w:val="none" w:sz="0" w:space="0" w:color="auto"/>
      </w:divBdr>
      <w:divsChild>
        <w:div w:id="829518911">
          <w:marLeft w:val="0"/>
          <w:marRight w:val="0"/>
          <w:marTop w:val="0"/>
          <w:marBottom w:val="0"/>
          <w:divBdr>
            <w:top w:val="none" w:sz="0" w:space="0" w:color="auto"/>
            <w:left w:val="none" w:sz="0" w:space="0" w:color="auto"/>
            <w:bottom w:val="none" w:sz="0" w:space="0" w:color="auto"/>
            <w:right w:val="none" w:sz="0" w:space="0" w:color="auto"/>
          </w:divBdr>
        </w:div>
        <w:div w:id="848565031">
          <w:marLeft w:val="0"/>
          <w:marRight w:val="0"/>
          <w:marTop w:val="0"/>
          <w:marBottom w:val="0"/>
          <w:divBdr>
            <w:top w:val="none" w:sz="0" w:space="0" w:color="auto"/>
            <w:left w:val="none" w:sz="0" w:space="0" w:color="auto"/>
            <w:bottom w:val="none" w:sz="0" w:space="0" w:color="auto"/>
            <w:right w:val="none" w:sz="0" w:space="0" w:color="auto"/>
          </w:divBdr>
        </w:div>
        <w:div w:id="1520508827">
          <w:marLeft w:val="0"/>
          <w:marRight w:val="0"/>
          <w:marTop w:val="0"/>
          <w:marBottom w:val="0"/>
          <w:divBdr>
            <w:top w:val="none" w:sz="0" w:space="0" w:color="auto"/>
            <w:left w:val="none" w:sz="0" w:space="0" w:color="auto"/>
            <w:bottom w:val="none" w:sz="0" w:space="0" w:color="auto"/>
            <w:right w:val="none" w:sz="0" w:space="0" w:color="auto"/>
          </w:divBdr>
        </w:div>
        <w:div w:id="2077236857">
          <w:marLeft w:val="0"/>
          <w:marRight w:val="0"/>
          <w:marTop w:val="0"/>
          <w:marBottom w:val="0"/>
          <w:divBdr>
            <w:top w:val="none" w:sz="0" w:space="0" w:color="auto"/>
            <w:left w:val="none" w:sz="0" w:space="0" w:color="auto"/>
            <w:bottom w:val="none" w:sz="0" w:space="0" w:color="auto"/>
            <w:right w:val="none" w:sz="0" w:space="0" w:color="auto"/>
          </w:divBdr>
        </w:div>
        <w:div w:id="731008410">
          <w:marLeft w:val="0"/>
          <w:marRight w:val="0"/>
          <w:marTop w:val="0"/>
          <w:marBottom w:val="0"/>
          <w:divBdr>
            <w:top w:val="none" w:sz="0" w:space="0" w:color="auto"/>
            <w:left w:val="none" w:sz="0" w:space="0" w:color="auto"/>
            <w:bottom w:val="none" w:sz="0" w:space="0" w:color="auto"/>
            <w:right w:val="none" w:sz="0" w:space="0" w:color="auto"/>
          </w:divBdr>
        </w:div>
        <w:div w:id="966086251">
          <w:marLeft w:val="0"/>
          <w:marRight w:val="0"/>
          <w:marTop w:val="0"/>
          <w:marBottom w:val="0"/>
          <w:divBdr>
            <w:top w:val="none" w:sz="0" w:space="0" w:color="auto"/>
            <w:left w:val="none" w:sz="0" w:space="0" w:color="auto"/>
            <w:bottom w:val="none" w:sz="0" w:space="0" w:color="auto"/>
            <w:right w:val="none" w:sz="0" w:space="0" w:color="auto"/>
          </w:divBdr>
        </w:div>
      </w:divsChild>
    </w:div>
    <w:div w:id="265844183">
      <w:bodyDiv w:val="1"/>
      <w:marLeft w:val="0"/>
      <w:marRight w:val="0"/>
      <w:marTop w:val="0"/>
      <w:marBottom w:val="0"/>
      <w:divBdr>
        <w:top w:val="none" w:sz="0" w:space="0" w:color="auto"/>
        <w:left w:val="none" w:sz="0" w:space="0" w:color="auto"/>
        <w:bottom w:val="none" w:sz="0" w:space="0" w:color="auto"/>
        <w:right w:val="none" w:sz="0" w:space="0" w:color="auto"/>
      </w:divBdr>
    </w:div>
    <w:div w:id="317341926">
      <w:bodyDiv w:val="1"/>
      <w:marLeft w:val="0"/>
      <w:marRight w:val="0"/>
      <w:marTop w:val="0"/>
      <w:marBottom w:val="0"/>
      <w:divBdr>
        <w:top w:val="none" w:sz="0" w:space="0" w:color="auto"/>
        <w:left w:val="none" w:sz="0" w:space="0" w:color="auto"/>
        <w:bottom w:val="none" w:sz="0" w:space="0" w:color="auto"/>
        <w:right w:val="none" w:sz="0" w:space="0" w:color="auto"/>
      </w:divBdr>
      <w:divsChild>
        <w:div w:id="1392270031">
          <w:marLeft w:val="0"/>
          <w:marRight w:val="0"/>
          <w:marTop w:val="0"/>
          <w:marBottom w:val="0"/>
          <w:divBdr>
            <w:top w:val="none" w:sz="0" w:space="0" w:color="auto"/>
            <w:left w:val="none" w:sz="0" w:space="0" w:color="auto"/>
            <w:bottom w:val="none" w:sz="0" w:space="0" w:color="auto"/>
            <w:right w:val="none" w:sz="0" w:space="0" w:color="auto"/>
          </w:divBdr>
        </w:div>
        <w:div w:id="1338384770">
          <w:marLeft w:val="0"/>
          <w:marRight w:val="0"/>
          <w:marTop w:val="0"/>
          <w:marBottom w:val="0"/>
          <w:divBdr>
            <w:top w:val="none" w:sz="0" w:space="0" w:color="auto"/>
            <w:left w:val="none" w:sz="0" w:space="0" w:color="auto"/>
            <w:bottom w:val="none" w:sz="0" w:space="0" w:color="auto"/>
            <w:right w:val="none" w:sz="0" w:space="0" w:color="auto"/>
          </w:divBdr>
        </w:div>
      </w:divsChild>
    </w:div>
    <w:div w:id="704214858">
      <w:bodyDiv w:val="1"/>
      <w:marLeft w:val="0"/>
      <w:marRight w:val="0"/>
      <w:marTop w:val="0"/>
      <w:marBottom w:val="0"/>
      <w:divBdr>
        <w:top w:val="none" w:sz="0" w:space="0" w:color="auto"/>
        <w:left w:val="none" w:sz="0" w:space="0" w:color="auto"/>
        <w:bottom w:val="none" w:sz="0" w:space="0" w:color="auto"/>
        <w:right w:val="none" w:sz="0" w:space="0" w:color="auto"/>
      </w:divBdr>
      <w:divsChild>
        <w:div w:id="397440416">
          <w:marLeft w:val="0"/>
          <w:marRight w:val="0"/>
          <w:marTop w:val="0"/>
          <w:marBottom w:val="0"/>
          <w:divBdr>
            <w:top w:val="none" w:sz="0" w:space="0" w:color="auto"/>
            <w:left w:val="none" w:sz="0" w:space="0" w:color="auto"/>
            <w:bottom w:val="none" w:sz="0" w:space="0" w:color="auto"/>
            <w:right w:val="none" w:sz="0" w:space="0" w:color="auto"/>
          </w:divBdr>
        </w:div>
        <w:div w:id="563487457">
          <w:marLeft w:val="0"/>
          <w:marRight w:val="0"/>
          <w:marTop w:val="0"/>
          <w:marBottom w:val="0"/>
          <w:divBdr>
            <w:top w:val="none" w:sz="0" w:space="0" w:color="auto"/>
            <w:left w:val="none" w:sz="0" w:space="0" w:color="auto"/>
            <w:bottom w:val="none" w:sz="0" w:space="0" w:color="auto"/>
            <w:right w:val="none" w:sz="0" w:space="0" w:color="auto"/>
          </w:divBdr>
        </w:div>
      </w:divsChild>
    </w:div>
    <w:div w:id="991297961">
      <w:bodyDiv w:val="1"/>
      <w:marLeft w:val="0"/>
      <w:marRight w:val="0"/>
      <w:marTop w:val="0"/>
      <w:marBottom w:val="0"/>
      <w:divBdr>
        <w:top w:val="none" w:sz="0" w:space="0" w:color="auto"/>
        <w:left w:val="none" w:sz="0" w:space="0" w:color="auto"/>
        <w:bottom w:val="none" w:sz="0" w:space="0" w:color="auto"/>
        <w:right w:val="none" w:sz="0" w:space="0" w:color="auto"/>
      </w:divBdr>
    </w:div>
    <w:div w:id="1057120979">
      <w:bodyDiv w:val="1"/>
      <w:marLeft w:val="0"/>
      <w:marRight w:val="0"/>
      <w:marTop w:val="0"/>
      <w:marBottom w:val="0"/>
      <w:divBdr>
        <w:top w:val="none" w:sz="0" w:space="0" w:color="auto"/>
        <w:left w:val="none" w:sz="0" w:space="0" w:color="auto"/>
        <w:bottom w:val="none" w:sz="0" w:space="0" w:color="auto"/>
        <w:right w:val="none" w:sz="0" w:space="0" w:color="auto"/>
      </w:divBdr>
    </w:div>
    <w:div w:id="1093547333">
      <w:bodyDiv w:val="1"/>
      <w:marLeft w:val="0"/>
      <w:marRight w:val="0"/>
      <w:marTop w:val="0"/>
      <w:marBottom w:val="0"/>
      <w:divBdr>
        <w:top w:val="none" w:sz="0" w:space="0" w:color="auto"/>
        <w:left w:val="none" w:sz="0" w:space="0" w:color="auto"/>
        <w:bottom w:val="none" w:sz="0" w:space="0" w:color="auto"/>
        <w:right w:val="none" w:sz="0" w:space="0" w:color="auto"/>
      </w:divBdr>
    </w:div>
    <w:div w:id="1320385952">
      <w:bodyDiv w:val="1"/>
      <w:marLeft w:val="0"/>
      <w:marRight w:val="0"/>
      <w:marTop w:val="0"/>
      <w:marBottom w:val="0"/>
      <w:divBdr>
        <w:top w:val="none" w:sz="0" w:space="0" w:color="auto"/>
        <w:left w:val="none" w:sz="0" w:space="0" w:color="auto"/>
        <w:bottom w:val="none" w:sz="0" w:space="0" w:color="auto"/>
        <w:right w:val="none" w:sz="0" w:space="0" w:color="auto"/>
      </w:divBdr>
    </w:div>
    <w:div w:id="1321041481">
      <w:bodyDiv w:val="1"/>
      <w:marLeft w:val="0"/>
      <w:marRight w:val="0"/>
      <w:marTop w:val="0"/>
      <w:marBottom w:val="0"/>
      <w:divBdr>
        <w:top w:val="none" w:sz="0" w:space="0" w:color="auto"/>
        <w:left w:val="none" w:sz="0" w:space="0" w:color="auto"/>
        <w:bottom w:val="none" w:sz="0" w:space="0" w:color="auto"/>
        <w:right w:val="none" w:sz="0" w:space="0" w:color="auto"/>
      </w:divBdr>
    </w:div>
    <w:div w:id="1335456325">
      <w:bodyDiv w:val="1"/>
      <w:marLeft w:val="0"/>
      <w:marRight w:val="0"/>
      <w:marTop w:val="0"/>
      <w:marBottom w:val="0"/>
      <w:divBdr>
        <w:top w:val="none" w:sz="0" w:space="0" w:color="auto"/>
        <w:left w:val="none" w:sz="0" w:space="0" w:color="auto"/>
        <w:bottom w:val="none" w:sz="0" w:space="0" w:color="auto"/>
        <w:right w:val="none" w:sz="0" w:space="0" w:color="auto"/>
      </w:divBdr>
    </w:div>
    <w:div w:id="1377701402">
      <w:bodyDiv w:val="1"/>
      <w:marLeft w:val="0"/>
      <w:marRight w:val="0"/>
      <w:marTop w:val="0"/>
      <w:marBottom w:val="0"/>
      <w:divBdr>
        <w:top w:val="none" w:sz="0" w:space="0" w:color="auto"/>
        <w:left w:val="none" w:sz="0" w:space="0" w:color="auto"/>
        <w:bottom w:val="none" w:sz="0" w:space="0" w:color="auto"/>
        <w:right w:val="none" w:sz="0" w:space="0" w:color="auto"/>
      </w:divBdr>
    </w:div>
    <w:div w:id="1419016871">
      <w:bodyDiv w:val="1"/>
      <w:marLeft w:val="0"/>
      <w:marRight w:val="0"/>
      <w:marTop w:val="0"/>
      <w:marBottom w:val="0"/>
      <w:divBdr>
        <w:top w:val="none" w:sz="0" w:space="0" w:color="auto"/>
        <w:left w:val="none" w:sz="0" w:space="0" w:color="auto"/>
        <w:bottom w:val="none" w:sz="0" w:space="0" w:color="auto"/>
        <w:right w:val="none" w:sz="0" w:space="0" w:color="auto"/>
      </w:divBdr>
    </w:div>
    <w:div w:id="1924486455">
      <w:bodyDiv w:val="1"/>
      <w:marLeft w:val="0"/>
      <w:marRight w:val="0"/>
      <w:marTop w:val="0"/>
      <w:marBottom w:val="0"/>
      <w:divBdr>
        <w:top w:val="none" w:sz="0" w:space="0" w:color="auto"/>
        <w:left w:val="none" w:sz="0" w:space="0" w:color="auto"/>
        <w:bottom w:val="none" w:sz="0" w:space="0" w:color="auto"/>
        <w:right w:val="none" w:sz="0" w:space="0" w:color="auto"/>
      </w:divBdr>
    </w:div>
    <w:div w:id="2056615118">
      <w:bodyDiv w:val="1"/>
      <w:marLeft w:val="0"/>
      <w:marRight w:val="0"/>
      <w:marTop w:val="0"/>
      <w:marBottom w:val="0"/>
      <w:divBdr>
        <w:top w:val="none" w:sz="0" w:space="0" w:color="auto"/>
        <w:left w:val="none" w:sz="0" w:space="0" w:color="auto"/>
        <w:bottom w:val="none" w:sz="0" w:space="0" w:color="auto"/>
        <w:right w:val="none" w:sz="0" w:space="0" w:color="auto"/>
      </w:divBdr>
      <w:divsChild>
        <w:div w:id="589659321">
          <w:marLeft w:val="0"/>
          <w:marRight w:val="0"/>
          <w:marTop w:val="0"/>
          <w:marBottom w:val="0"/>
          <w:divBdr>
            <w:top w:val="none" w:sz="0" w:space="0" w:color="auto"/>
            <w:left w:val="none" w:sz="0" w:space="0" w:color="auto"/>
            <w:bottom w:val="none" w:sz="0" w:space="0" w:color="auto"/>
            <w:right w:val="none" w:sz="0" w:space="0" w:color="auto"/>
          </w:divBdr>
        </w:div>
        <w:div w:id="798837005">
          <w:marLeft w:val="0"/>
          <w:marRight w:val="0"/>
          <w:marTop w:val="0"/>
          <w:marBottom w:val="0"/>
          <w:divBdr>
            <w:top w:val="none" w:sz="0" w:space="0" w:color="auto"/>
            <w:left w:val="none" w:sz="0" w:space="0" w:color="auto"/>
            <w:bottom w:val="none" w:sz="0" w:space="0" w:color="auto"/>
            <w:right w:val="none" w:sz="0" w:space="0" w:color="auto"/>
          </w:divBdr>
        </w:div>
        <w:div w:id="12414796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ilnius.lt/lt/savivaldybe/posedziai/posedzio-klausimas/?id=363332" TargetMode="External"/><Relationship Id="rId18" Type="http://schemas.openxmlformats.org/officeDocument/2006/relationships/hyperlink" Target="https://aktai.vilnius.lt/document/3035809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lnius.lt/lt/savivaldybe/posedziai/posedzio-klausimas/?id=362516" TargetMode="External"/><Relationship Id="rId17" Type="http://schemas.openxmlformats.org/officeDocument/2006/relationships/hyperlink" Target="https://vilnius.lt/lt/savivaldybe/posedziai/posedzio-klausimas/?id=363501" TargetMode="External"/><Relationship Id="rId2" Type="http://schemas.openxmlformats.org/officeDocument/2006/relationships/numbering" Target="numbering.xml"/><Relationship Id="rId16" Type="http://schemas.openxmlformats.org/officeDocument/2006/relationships/hyperlink" Target="https://vilnius.lt/lt/savivaldybe/posedziai/posedzio-klausimas/?id=362856" TargetMode="External"/><Relationship Id="rId20" Type="http://schemas.openxmlformats.org/officeDocument/2006/relationships/hyperlink" Target="https://e-seimas.lrs.lt/portal/documentSearch/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lnius.lt/lt/savivaldybe/posedziai/posedzio-klausimas/?id=362471" TargetMode="External"/><Relationship Id="rId5" Type="http://schemas.openxmlformats.org/officeDocument/2006/relationships/webSettings" Target="webSettings.xml"/><Relationship Id="rId15" Type="http://schemas.openxmlformats.org/officeDocument/2006/relationships/hyperlink" Target="https://vilnius.lt/lt/savivaldybe/posedziai/posedzio-klausimas/?id=362632" TargetMode="External"/><Relationship Id="rId23" Type="http://schemas.openxmlformats.org/officeDocument/2006/relationships/theme" Target="theme/theme1.xml"/><Relationship Id="rId10" Type="http://schemas.openxmlformats.org/officeDocument/2006/relationships/hyperlink" Target="%09https://aktai.vilnius.lt/document/30356094" TargetMode="External"/><Relationship Id="rId19" Type="http://schemas.openxmlformats.org/officeDocument/2006/relationships/hyperlink" Target="https://vilnius.lt/lt/savivaldybe/posedziai/?type=3" TargetMode="External"/><Relationship Id="rId4" Type="http://schemas.openxmlformats.org/officeDocument/2006/relationships/settings" Target="settings.xml"/><Relationship Id="rId9" Type="http://schemas.openxmlformats.org/officeDocument/2006/relationships/hyperlink" Target="https://vilnius.lt/lt/savivaldybe/posedziai/posedzio-klausimas/?id=363501" TargetMode="External"/><Relationship Id="rId14" Type="http://schemas.openxmlformats.org/officeDocument/2006/relationships/hyperlink" Target="https://vilnius.lt/lt/savivaldvbe/posedziai/posedzio-klausimas/?id=363452"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C909-A0AC-4C5A-B748-BD185A83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33787</Words>
  <Characters>19260</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Blinstrubis</dc:creator>
  <cp:keywords/>
  <dc:description/>
  <cp:lastModifiedBy>Asta Adamonytė-Šipkauskienė</cp:lastModifiedBy>
  <cp:revision>11</cp:revision>
  <cp:lastPrinted>2022-11-17T10:07:00Z</cp:lastPrinted>
  <dcterms:created xsi:type="dcterms:W3CDTF">2022-10-27T12:32:00Z</dcterms:created>
  <dcterms:modified xsi:type="dcterms:W3CDTF">2022-12-20T06:13:00Z</dcterms:modified>
</cp:coreProperties>
</file>