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E4CFA" w14:textId="77777777" w:rsidR="00415DD8" w:rsidRPr="00D1152C" w:rsidRDefault="000C4F34" w:rsidP="00895437">
      <w:pPr>
        <w:ind w:left="3888"/>
      </w:pPr>
      <w:r>
        <w:t xml:space="preserve">           </w:t>
      </w:r>
    </w:p>
    <w:tbl>
      <w:tblPr>
        <w:tblStyle w:val="TableNormal1"/>
        <w:tblW w:w="4705" w:type="dxa"/>
        <w:tblInd w:w="50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05"/>
      </w:tblGrid>
      <w:tr w:rsidR="00415DD8" w:rsidRPr="00C749D8" w14:paraId="4DD8175F" w14:textId="77777777" w:rsidTr="0052217D">
        <w:trPr>
          <w:trHeight w:val="1134"/>
        </w:trPr>
        <w:tc>
          <w:tcPr>
            <w:tcW w:w="4705" w:type="dxa"/>
            <w:tcBorders>
              <w:top w:val="nil"/>
              <w:left w:val="nil"/>
              <w:bottom w:val="nil"/>
              <w:right w:val="nil"/>
            </w:tcBorders>
            <w:shd w:val="clear" w:color="auto" w:fill="auto"/>
            <w:tcMar>
              <w:top w:w="80" w:type="dxa"/>
              <w:left w:w="80" w:type="dxa"/>
              <w:bottom w:w="80" w:type="dxa"/>
              <w:right w:w="80" w:type="dxa"/>
            </w:tcMar>
          </w:tcPr>
          <w:p w14:paraId="34EBFC65" w14:textId="0390B044" w:rsidR="00415DD8" w:rsidRPr="00C749D8" w:rsidRDefault="00415DD8" w:rsidP="00895437">
            <w:pPr>
              <w:pStyle w:val="Standard"/>
              <w:spacing w:after="0" w:line="240" w:lineRule="auto"/>
              <w:rPr>
                <w:rFonts w:cs="Times New Roman"/>
                <w:lang w:val="lt-LT"/>
              </w:rPr>
            </w:pPr>
            <w:r w:rsidRPr="00C749D8">
              <w:rPr>
                <w:rFonts w:cs="Times New Roman"/>
                <w:lang w:val="lt-LT"/>
              </w:rPr>
              <w:t>Administracinė byla Nr. eI4-906-1064/2024</w:t>
            </w:r>
          </w:p>
          <w:p w14:paraId="5C3E85FB" w14:textId="2B9857CE" w:rsidR="00415DD8" w:rsidRPr="00C749D8" w:rsidRDefault="00415DD8" w:rsidP="00895437">
            <w:pPr>
              <w:pStyle w:val="Standard"/>
              <w:spacing w:after="0" w:line="240" w:lineRule="auto"/>
              <w:rPr>
                <w:rFonts w:cs="Times New Roman"/>
                <w:lang w:val="lt-LT"/>
              </w:rPr>
            </w:pPr>
            <w:r w:rsidRPr="00C749D8">
              <w:rPr>
                <w:rFonts w:cs="Times New Roman"/>
                <w:lang w:val="lt-LT"/>
              </w:rPr>
              <w:t>Teisminio proceso Nr. 3-61-3-07728-2022-3</w:t>
            </w:r>
          </w:p>
          <w:p w14:paraId="65A6DF79" w14:textId="77777777" w:rsidR="00415DD8" w:rsidRPr="00C749D8" w:rsidRDefault="00415DD8" w:rsidP="00895437">
            <w:pPr>
              <w:pStyle w:val="Standard"/>
              <w:spacing w:after="0" w:line="240" w:lineRule="auto"/>
              <w:rPr>
                <w:rFonts w:cs="Times New Roman"/>
                <w:lang w:val="lt-LT"/>
              </w:rPr>
            </w:pPr>
            <w:r w:rsidRPr="00C749D8">
              <w:rPr>
                <w:rFonts w:cs="Times New Roman"/>
                <w:lang w:val="lt-LT"/>
              </w:rPr>
              <w:t>Procesinio sprendimo kategorijos: 8.3.1; 55.1.3</w:t>
            </w:r>
          </w:p>
        </w:tc>
      </w:tr>
    </w:tbl>
    <w:p w14:paraId="76057F5C" w14:textId="77777777" w:rsidR="00415DD8" w:rsidRPr="00C749D8" w:rsidRDefault="00415DD8" w:rsidP="00895437">
      <w:pPr>
        <w:jc w:val="center"/>
        <w:rPr>
          <w:b/>
          <w:bCs/>
        </w:rPr>
      </w:pPr>
      <w:r w:rsidRPr="00C749D8">
        <w:rPr>
          <w:b/>
          <w:noProof/>
          <w:lang w:eastAsia="lt-LT"/>
        </w:rPr>
        <w:drawing>
          <wp:inline distT="0" distB="0" distL="0" distR="0" wp14:anchorId="4D37A50E" wp14:editId="6AC3EC3D">
            <wp:extent cx="685800" cy="72390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5800" cy="723900"/>
                    </a:xfrm>
                    <a:prstGeom prst="rect">
                      <a:avLst/>
                    </a:prstGeom>
                    <a:noFill/>
                    <a:ln w="9525">
                      <a:noFill/>
                      <a:miter lim="800000"/>
                      <a:headEnd/>
                      <a:tailEnd/>
                    </a:ln>
                  </pic:spPr>
                </pic:pic>
              </a:graphicData>
            </a:graphic>
          </wp:inline>
        </w:drawing>
      </w:r>
    </w:p>
    <w:p w14:paraId="4BF3E32F" w14:textId="77777777" w:rsidR="00415DD8" w:rsidRPr="00C749D8" w:rsidRDefault="00415DD8" w:rsidP="00895437">
      <w:pPr>
        <w:jc w:val="center"/>
        <w:rPr>
          <w:b/>
          <w:bCs/>
        </w:rPr>
      </w:pPr>
    </w:p>
    <w:p w14:paraId="665F582A" w14:textId="77777777" w:rsidR="00415DD8" w:rsidRPr="00C749D8" w:rsidRDefault="00415DD8" w:rsidP="00895437">
      <w:pPr>
        <w:jc w:val="center"/>
        <w:rPr>
          <w:b/>
          <w:bCs/>
          <w:spacing w:val="40"/>
          <w:sz w:val="28"/>
          <w:szCs w:val="28"/>
        </w:rPr>
      </w:pPr>
      <w:r w:rsidRPr="00C749D8">
        <w:rPr>
          <w:b/>
          <w:bCs/>
          <w:spacing w:val="40"/>
          <w:sz w:val="28"/>
          <w:szCs w:val="28"/>
        </w:rPr>
        <w:t>REGIONŲ ADMINISTRACINIS TEISMAS</w:t>
      </w:r>
    </w:p>
    <w:p w14:paraId="72C63825" w14:textId="77777777" w:rsidR="00415DD8" w:rsidRPr="00C749D8" w:rsidRDefault="00415DD8" w:rsidP="00895437">
      <w:pPr>
        <w:jc w:val="center"/>
        <w:rPr>
          <w:b/>
          <w:bCs/>
          <w:sz w:val="28"/>
          <w:szCs w:val="28"/>
        </w:rPr>
      </w:pPr>
    </w:p>
    <w:p w14:paraId="3964CB11" w14:textId="77777777" w:rsidR="00415DD8" w:rsidRPr="00C749D8" w:rsidRDefault="00415DD8" w:rsidP="00895437">
      <w:pPr>
        <w:jc w:val="center"/>
        <w:rPr>
          <w:b/>
          <w:bCs/>
          <w:spacing w:val="100"/>
        </w:rPr>
      </w:pPr>
      <w:r w:rsidRPr="00C749D8">
        <w:rPr>
          <w:b/>
          <w:bCs/>
          <w:spacing w:val="100"/>
          <w:sz w:val="28"/>
          <w:szCs w:val="28"/>
        </w:rPr>
        <w:t>SPRENDIMAS</w:t>
      </w:r>
    </w:p>
    <w:p w14:paraId="6ACF2D1B" w14:textId="77777777" w:rsidR="00415DD8" w:rsidRPr="00C749D8" w:rsidRDefault="00415DD8" w:rsidP="00895437">
      <w:pPr>
        <w:jc w:val="center"/>
        <w:rPr>
          <w:bCs/>
        </w:rPr>
      </w:pPr>
      <w:r w:rsidRPr="00C749D8">
        <w:rPr>
          <w:bCs/>
        </w:rPr>
        <w:t>LIETUVOS RESPUBLIKOS VARDU</w:t>
      </w:r>
    </w:p>
    <w:p w14:paraId="29024E29" w14:textId="77777777" w:rsidR="00415DD8" w:rsidRPr="00C749D8" w:rsidRDefault="00415DD8" w:rsidP="00895437"/>
    <w:p w14:paraId="587D3D5B" w14:textId="4CA1BB60" w:rsidR="00415DD8" w:rsidRPr="00C749D8" w:rsidRDefault="00415DD8" w:rsidP="00895437">
      <w:pPr>
        <w:jc w:val="center"/>
      </w:pPr>
      <w:r w:rsidRPr="00C749D8">
        <w:t xml:space="preserve">2024 m. kovo </w:t>
      </w:r>
      <w:r w:rsidR="00C66EDD" w:rsidRPr="00C749D8">
        <w:t>20</w:t>
      </w:r>
      <w:r w:rsidRPr="00C749D8">
        <w:t xml:space="preserve"> d.</w:t>
      </w:r>
    </w:p>
    <w:p w14:paraId="57A7AA51" w14:textId="77777777" w:rsidR="00415DD8" w:rsidRPr="00C749D8" w:rsidRDefault="00415DD8" w:rsidP="00895437">
      <w:pPr>
        <w:jc w:val="center"/>
      </w:pPr>
      <w:r w:rsidRPr="00C749D8">
        <w:t>Vilnius</w:t>
      </w:r>
    </w:p>
    <w:p w14:paraId="563DD298" w14:textId="77777777" w:rsidR="00415DD8" w:rsidRPr="00C749D8" w:rsidRDefault="00415DD8" w:rsidP="00895437">
      <w:pPr>
        <w:jc w:val="both"/>
        <w:rPr>
          <w:sz w:val="16"/>
          <w:szCs w:val="16"/>
        </w:rPr>
      </w:pPr>
    </w:p>
    <w:p w14:paraId="1CC50403" w14:textId="77777777" w:rsidR="00415DD8" w:rsidRPr="00C749D8" w:rsidRDefault="00415DD8" w:rsidP="00895437">
      <w:pPr>
        <w:pStyle w:val="Standard"/>
        <w:spacing w:after="0" w:line="240" w:lineRule="auto"/>
        <w:ind w:firstLine="851"/>
        <w:jc w:val="center"/>
        <w:rPr>
          <w:rFonts w:cs="Times New Roman"/>
          <w:iCs/>
          <w:lang w:val="lt-LT"/>
        </w:rPr>
      </w:pPr>
    </w:p>
    <w:p w14:paraId="67488680" w14:textId="320EA149" w:rsidR="00EA150F" w:rsidRPr="00C749D8" w:rsidRDefault="00EA150F" w:rsidP="00895437">
      <w:pPr>
        <w:ind w:left="3888"/>
      </w:pPr>
    </w:p>
    <w:p w14:paraId="1E99F55F" w14:textId="4B0787EA" w:rsidR="00EA150F" w:rsidRPr="00C749D8" w:rsidRDefault="00EA150F" w:rsidP="00895437">
      <w:pPr>
        <w:ind w:firstLine="851"/>
        <w:jc w:val="both"/>
      </w:pPr>
      <w:r w:rsidRPr="00C749D8">
        <w:t xml:space="preserve">Vilniaus apygardos administracinio teismo teisėjų kolegija, susidedanti iš teisėjų </w:t>
      </w:r>
      <w:r w:rsidR="00415DD8" w:rsidRPr="00C749D8">
        <w:t xml:space="preserve">Astos </w:t>
      </w:r>
      <w:proofErr w:type="spellStart"/>
      <w:r w:rsidR="00415DD8" w:rsidRPr="00C749D8">
        <w:t>Adamonytės-Šipkauskienės</w:t>
      </w:r>
      <w:proofErr w:type="spellEnd"/>
      <w:r w:rsidR="00415DD8" w:rsidRPr="00C749D8">
        <w:rPr>
          <w:lang w:eastAsia="lt-LT"/>
        </w:rPr>
        <w:t xml:space="preserve">, </w:t>
      </w:r>
      <w:r w:rsidRPr="00C749D8">
        <w:rPr>
          <w:lang w:eastAsia="lt-LT"/>
        </w:rPr>
        <w:t xml:space="preserve">Jūratės </w:t>
      </w:r>
      <w:proofErr w:type="spellStart"/>
      <w:r w:rsidRPr="00C749D8">
        <w:rPr>
          <w:lang w:eastAsia="lt-LT"/>
        </w:rPr>
        <w:t>Bliznikaitės-Povilanskienės</w:t>
      </w:r>
      <w:proofErr w:type="spellEnd"/>
      <w:r w:rsidR="00415DD8" w:rsidRPr="00C749D8">
        <w:rPr>
          <w:lang w:eastAsia="lt-LT"/>
        </w:rPr>
        <w:t xml:space="preserve"> ir</w:t>
      </w:r>
      <w:r w:rsidRPr="00C749D8">
        <w:rPr>
          <w:lang w:eastAsia="lt-LT"/>
        </w:rPr>
        <w:t xml:space="preserve"> Sigitos </w:t>
      </w:r>
      <w:proofErr w:type="spellStart"/>
      <w:r w:rsidRPr="00C749D8">
        <w:rPr>
          <w:lang w:eastAsia="lt-LT"/>
        </w:rPr>
        <w:t>Fomičiovos</w:t>
      </w:r>
      <w:proofErr w:type="spellEnd"/>
      <w:r w:rsidRPr="00C749D8">
        <w:rPr>
          <w:lang w:eastAsia="lt-LT"/>
        </w:rPr>
        <w:t xml:space="preserve"> (kolegijos pirmininkė ir pranešėja)</w:t>
      </w:r>
      <w:r w:rsidR="00415DD8" w:rsidRPr="00C749D8">
        <w:rPr>
          <w:lang w:eastAsia="lt-LT"/>
        </w:rPr>
        <w:t>,</w:t>
      </w:r>
      <w:r w:rsidRPr="00C749D8">
        <w:t xml:space="preserve"> </w:t>
      </w:r>
    </w:p>
    <w:p w14:paraId="77D2A971" w14:textId="3C7639F3" w:rsidR="00EA150F" w:rsidRPr="00C749D8" w:rsidRDefault="00EA150F" w:rsidP="00895437">
      <w:pPr>
        <w:ind w:firstLine="851"/>
        <w:jc w:val="both"/>
      </w:pPr>
      <w:r w:rsidRPr="00C749D8">
        <w:t>rašytinio proceso tvarka išnagrinėjo administracinę bylą pagal pareiškėjo Vyriausybės atstovų įstaigos Vyriausybės atstovo Vilniaus ir Alytaus apskrityse prašymą atsakovei Vilniaus miesto savivaldybės tarybai dėl norminio teisės akto teisėtumo ištyrimo.</w:t>
      </w:r>
    </w:p>
    <w:p w14:paraId="5895A1A8" w14:textId="67BB5779" w:rsidR="00AF3829" w:rsidRPr="00C749D8" w:rsidRDefault="00AF3829" w:rsidP="00895437">
      <w:pPr>
        <w:ind w:firstLine="851"/>
        <w:jc w:val="both"/>
      </w:pPr>
    </w:p>
    <w:p w14:paraId="7F6797A6" w14:textId="77777777" w:rsidR="00506ADF" w:rsidRPr="00C749D8" w:rsidRDefault="00506ADF" w:rsidP="00895437">
      <w:r w:rsidRPr="00C749D8">
        <w:t>n u s t a t ė</w:t>
      </w:r>
      <w:r w:rsidR="00B20414" w:rsidRPr="00C749D8">
        <w:t xml:space="preserve"> </w:t>
      </w:r>
      <w:r w:rsidRPr="00C749D8">
        <w:t>:</w:t>
      </w:r>
    </w:p>
    <w:p w14:paraId="4431B18B" w14:textId="77777777" w:rsidR="00506ADF" w:rsidRPr="00C749D8" w:rsidRDefault="00506ADF" w:rsidP="00895437">
      <w:pPr>
        <w:jc w:val="center"/>
        <w:rPr>
          <w:b/>
        </w:rPr>
      </w:pPr>
    </w:p>
    <w:p w14:paraId="26B0D328" w14:textId="63213B9A" w:rsidR="00DD671E" w:rsidRPr="00C749D8" w:rsidRDefault="00005B41" w:rsidP="00895437">
      <w:pPr>
        <w:pStyle w:val="Stilius1"/>
      </w:pPr>
      <w:bookmarkStart w:id="0" w:name="_Hlk161306317"/>
      <w:r w:rsidRPr="00C749D8">
        <w:t xml:space="preserve">Pareiškėjas Vyriausybės atstovų įstaigos Vyriausybės atstovas Vilniaus ir Alytaus apskrityse (toliau – ir Vyriausybės atstovas) kreipėsi į teismą su pareiškimu prašydamas ištirti, ar </w:t>
      </w:r>
      <w:r w:rsidR="00DD671E" w:rsidRPr="00C749D8">
        <w:t xml:space="preserve">Vilniaus miesto savivaldybės (toliau – ir Savivaldybė) tarybos (toliau – ir Taryba) 2020 m. gruodžio 23 d. sprendimo Nr. 1-816 „Dėl infrastruktūros plėtros įmokos tarifų tvirtinimo“ (toliau – ir Sprendimas) 7.4 papunkčio nuostata „Šiaurinės Rajono koeficientas yra lygus 3,0 (trejeto) reikšmei“ </w:t>
      </w:r>
      <w:bookmarkEnd w:id="0"/>
      <w:r w:rsidR="00DD671E" w:rsidRPr="00C749D8">
        <w:t>atitinka iš Konstitucijos kylančius atsakingo valdymo bei asmenų lygybės principus, Viešojo administravimo įstatymo 3 straipsnio 6, 9, 10 punktuose įtvirtintus lygiateisiškumo, objektyvumo, proporcingumo principus; nustačius, kad ginčijama Sprendimo nuostata neatitinka nurodytų teisės aktų bei principų nuostatų, pripažinti ją prieštaraujančia nurodytiems teisės aktams bei teisės principams.</w:t>
      </w:r>
    </w:p>
    <w:p w14:paraId="66260E29" w14:textId="5D026F67" w:rsidR="00415DD8" w:rsidRPr="00C749D8" w:rsidRDefault="00DD671E" w:rsidP="00895437">
      <w:pPr>
        <w:pStyle w:val="Stilius1"/>
      </w:pPr>
      <w:r w:rsidRPr="00C749D8">
        <w:t>Pareiškėjas nurodė, kad T</w:t>
      </w:r>
      <w:r w:rsidR="00415DD8" w:rsidRPr="00C749D8">
        <w:t>aryba 2020</w:t>
      </w:r>
      <w:r w:rsidRPr="00C749D8">
        <w:t xml:space="preserve"> m. gruodžio </w:t>
      </w:r>
      <w:r w:rsidR="00415DD8" w:rsidRPr="00C749D8">
        <w:t>23</w:t>
      </w:r>
      <w:r w:rsidRPr="00C749D8">
        <w:t xml:space="preserve"> d.</w:t>
      </w:r>
      <w:r w:rsidR="00415DD8" w:rsidRPr="00C749D8">
        <w:t xml:space="preserve"> priėmė Sprendim</w:t>
      </w:r>
      <w:r w:rsidRPr="00C749D8">
        <w:t>ą</w:t>
      </w:r>
      <w:r w:rsidR="00415DD8" w:rsidRPr="00C749D8">
        <w:t>. Atskiri Sprendimo punktai</w:t>
      </w:r>
      <w:r w:rsidRPr="00C749D8">
        <w:t xml:space="preserve"> </w:t>
      </w:r>
      <w:r w:rsidR="00415DD8" w:rsidRPr="00C749D8">
        <w:t>buvo pakeisti Vilniaus miesto savivaldybės tarybos 2021</w:t>
      </w:r>
      <w:r w:rsidRPr="00C749D8">
        <w:t xml:space="preserve"> m. birželio </w:t>
      </w:r>
      <w:r w:rsidR="00415DD8" w:rsidRPr="00C749D8">
        <w:t>23</w:t>
      </w:r>
      <w:r w:rsidRPr="00C749D8">
        <w:t xml:space="preserve"> d.</w:t>
      </w:r>
      <w:r w:rsidR="00415DD8" w:rsidRPr="00C749D8">
        <w:t xml:space="preserve"> sprendimu Nr. 1-1014 „Dėl tarybos</w:t>
      </w:r>
      <w:r w:rsidRPr="00C749D8">
        <w:t xml:space="preserve"> </w:t>
      </w:r>
      <w:r w:rsidR="00415DD8" w:rsidRPr="00C749D8">
        <w:t>2020-12-23 sprendimo Nr. 1-816 „Dėl infrastruktūros plėtros įmokos tarifų tvirtinimo“ pakeitimo“.</w:t>
      </w:r>
    </w:p>
    <w:p w14:paraId="6DD6AA27" w14:textId="118D0836" w:rsidR="00415DD8" w:rsidRPr="00C749D8" w:rsidRDefault="00415DD8" w:rsidP="00895437">
      <w:pPr>
        <w:pStyle w:val="Stilius1"/>
      </w:pPr>
      <w:r w:rsidRPr="00C749D8">
        <w:t>Sprendimo 1 punkte nustatyta, kad Savivaldybės infrastruktūros plėtros tarifas (toliau – Tarifas)</w:t>
      </w:r>
      <w:r w:rsidR="00DD671E" w:rsidRPr="00C749D8">
        <w:t xml:space="preserve"> </w:t>
      </w:r>
      <w:r w:rsidRPr="00C749D8">
        <w:t>yra apskaičiuojamas pagal formulę: T = Į x Z x R. Kur &lt;...&gt; R – konkretaus miesto teritorinio rajono</w:t>
      </w:r>
      <w:r w:rsidR="00DD671E" w:rsidRPr="00C749D8">
        <w:t xml:space="preserve"> </w:t>
      </w:r>
      <w:r w:rsidRPr="00C749D8">
        <w:t>(toliau – Rajonas) savivaldybės infrastruktūros išvystymo lygio koeficientas.</w:t>
      </w:r>
    </w:p>
    <w:p w14:paraId="58F0EE81" w14:textId="3E62AE54" w:rsidR="00415DD8" w:rsidRPr="00C749D8" w:rsidRDefault="00415DD8" w:rsidP="00895437">
      <w:pPr>
        <w:pStyle w:val="Stilius1"/>
      </w:pPr>
      <w:r w:rsidRPr="00C749D8">
        <w:t>Sprendimo 5 punkte (</w:t>
      </w:r>
      <w:r w:rsidR="004C2BC9" w:rsidRPr="00C749D8">
        <w:t>nuo 2021 m. liepos 1 d. galiojanti redakcija</w:t>
      </w:r>
      <w:r w:rsidRPr="00C749D8">
        <w:t>) nustatyta, kad Vilniaus miesto teritorijoje yra</w:t>
      </w:r>
      <w:r w:rsidR="00DD671E" w:rsidRPr="00C749D8">
        <w:t xml:space="preserve"> </w:t>
      </w:r>
      <w:r w:rsidRPr="00C749D8">
        <w:t>išskiriami 164 (vienas šimtas šešiasdešimt keturi) Rajonai, kurių teritorinis išsidėstymas ir sąrašas yra</w:t>
      </w:r>
      <w:r w:rsidR="00DD671E" w:rsidRPr="00C749D8">
        <w:t xml:space="preserve"> </w:t>
      </w:r>
      <w:r w:rsidRPr="00C749D8">
        <w:t>pateikti sprendimo 2 priede „Rajonų žemėlapis“.</w:t>
      </w:r>
    </w:p>
    <w:p w14:paraId="73F8CD6D" w14:textId="06257E10" w:rsidR="00AA679D" w:rsidRPr="00C749D8" w:rsidRDefault="00415DD8" w:rsidP="00895437">
      <w:pPr>
        <w:pStyle w:val="Stilius1"/>
      </w:pPr>
      <w:r w:rsidRPr="00C749D8">
        <w:t>Sprendimo 7 punkte (</w:t>
      </w:r>
      <w:r w:rsidR="004C2BC9" w:rsidRPr="00C749D8">
        <w:t>nuo 2021 m. liepos 1 d. galiojanti redakcija</w:t>
      </w:r>
      <w:r w:rsidRPr="00C749D8">
        <w:t>) nustatyta, kad R</w:t>
      </w:r>
      <w:r w:rsidR="00E05A36" w:rsidRPr="00C749D8">
        <w:t> </w:t>
      </w:r>
      <w:r w:rsidRPr="00C749D8">
        <w:t>koeficientas, nurodomas</w:t>
      </w:r>
      <w:r w:rsidR="00DD671E" w:rsidRPr="00C749D8">
        <w:t xml:space="preserve"> </w:t>
      </w:r>
      <w:r w:rsidRPr="00C749D8">
        <w:t>Sprendimo 1 punkte:</w:t>
      </w:r>
      <w:r w:rsidR="00DD671E" w:rsidRPr="00C749D8">
        <w:t xml:space="preserve"> </w:t>
      </w:r>
      <w:r w:rsidRPr="00C749D8">
        <w:t>7.1. esant poreikiui yra skirtas reguliuoti ir atspindėti skirtingus Savivaldybės infrastruktūros</w:t>
      </w:r>
      <w:r w:rsidR="00DD671E" w:rsidRPr="00C749D8">
        <w:t xml:space="preserve"> </w:t>
      </w:r>
      <w:r w:rsidRPr="00C749D8">
        <w:t>išvystymo lygius konkrečiuose Rajonuose;</w:t>
      </w:r>
      <w:r w:rsidR="00DD671E" w:rsidRPr="00C749D8">
        <w:t xml:space="preserve"> </w:t>
      </w:r>
      <w:r w:rsidRPr="00C749D8">
        <w:lastRenderedPageBreak/>
        <w:t>7.2.</w:t>
      </w:r>
      <w:r w:rsidR="00E05A36" w:rsidRPr="00C749D8">
        <w:t> </w:t>
      </w:r>
      <w:r w:rsidRPr="00C749D8">
        <w:t>konkrečiam Rajonui gali būti nustatomas įvertinus tokio Rajono infrastruktūros</w:t>
      </w:r>
      <w:r w:rsidR="00DD671E" w:rsidRPr="00C749D8">
        <w:t xml:space="preserve"> </w:t>
      </w:r>
      <w:r w:rsidRPr="00C749D8">
        <w:t>išsivystymo lygius atsižvelgiant į:</w:t>
      </w:r>
      <w:r w:rsidR="00DD671E" w:rsidRPr="00C749D8">
        <w:t xml:space="preserve"> </w:t>
      </w:r>
      <w:r w:rsidRPr="00C749D8">
        <w:t>7.2.1. šilumos perdavimo tinklų infrastruktūrą;</w:t>
      </w:r>
      <w:r w:rsidR="00DD671E" w:rsidRPr="00C749D8">
        <w:t xml:space="preserve"> </w:t>
      </w:r>
      <w:r w:rsidRPr="00C749D8">
        <w:t>7.2.2. geriamojo vandens tiekimo ir nuotekų infrastruktūrą;</w:t>
      </w:r>
      <w:r w:rsidR="00DD671E" w:rsidRPr="00C749D8">
        <w:t xml:space="preserve"> </w:t>
      </w:r>
      <w:r w:rsidRPr="00C749D8">
        <w:t>7.2.3.</w:t>
      </w:r>
      <w:r w:rsidR="00AA679D" w:rsidRPr="00C749D8">
        <w:t> </w:t>
      </w:r>
      <w:r w:rsidRPr="00C749D8">
        <w:t>paviršinių nuotekų surinkimo infrastruktūrą;</w:t>
      </w:r>
      <w:r w:rsidR="00DD671E" w:rsidRPr="00C749D8">
        <w:t xml:space="preserve"> </w:t>
      </w:r>
      <w:r w:rsidRPr="00C749D8">
        <w:t>7.2.4.</w:t>
      </w:r>
      <w:r w:rsidR="00E05A36" w:rsidRPr="00C749D8">
        <w:t> </w:t>
      </w:r>
      <w:r w:rsidRPr="00C749D8">
        <w:t>judumo infrastruktūrą;</w:t>
      </w:r>
      <w:r w:rsidR="00DD671E" w:rsidRPr="00C749D8">
        <w:t xml:space="preserve"> </w:t>
      </w:r>
      <w:r w:rsidRPr="00C749D8">
        <w:t>7.2.5. apšvietimo infrastruktūrą;</w:t>
      </w:r>
      <w:r w:rsidR="00DD671E" w:rsidRPr="00C749D8">
        <w:t xml:space="preserve"> </w:t>
      </w:r>
      <w:r w:rsidRPr="00C749D8">
        <w:t>7.2.6. socialinę (kultūros, švietimo ir mokslo, sveikatos, sporto paskirties statinių ir (arba)</w:t>
      </w:r>
      <w:r w:rsidR="00DD671E" w:rsidRPr="00C749D8">
        <w:t xml:space="preserve"> </w:t>
      </w:r>
      <w:r w:rsidRPr="00C749D8">
        <w:t>Savivaldybės funkcijoms atlikti skirtų objektų) infrastruktūrą;</w:t>
      </w:r>
      <w:r w:rsidR="00DD671E" w:rsidRPr="00C749D8">
        <w:t xml:space="preserve"> </w:t>
      </w:r>
      <w:r w:rsidRPr="00C749D8">
        <w:t>7.3. konkrečiam Rajonui gali būti nustatomas įvertinus tokio Rajono infrastruktūros</w:t>
      </w:r>
      <w:r w:rsidR="00DD671E" w:rsidRPr="00C749D8">
        <w:t xml:space="preserve"> </w:t>
      </w:r>
      <w:r w:rsidRPr="00C749D8">
        <w:t>išsivystymo lygį, lyginant su besiribojančiais Rajonais arba teritorijomis, kurios yra kitose</w:t>
      </w:r>
      <w:r w:rsidR="00DD671E" w:rsidRPr="00C749D8">
        <w:t xml:space="preserve"> </w:t>
      </w:r>
      <w:r w:rsidRPr="00C749D8">
        <w:t>savivaldybėse, tačiau funkcine prasme gali būti laikomos kaimyninėmis teritorijomis Rajono</w:t>
      </w:r>
      <w:r w:rsidR="00DD671E" w:rsidRPr="00C749D8">
        <w:t xml:space="preserve"> </w:t>
      </w:r>
      <w:r w:rsidRPr="00C749D8">
        <w:t>atžvilgiu;</w:t>
      </w:r>
      <w:r w:rsidR="00AA679D" w:rsidRPr="00C749D8">
        <w:t xml:space="preserve"> </w:t>
      </w:r>
      <w:r w:rsidRPr="00C749D8">
        <w:t>7.4. sprendimo priėmimo metu Šiaurinės Rajono koeficientas yra lygus 3,0</w:t>
      </w:r>
      <w:r w:rsidR="00E05A36" w:rsidRPr="00C749D8">
        <w:t> </w:t>
      </w:r>
      <w:r w:rsidRPr="00C749D8">
        <w:t>(trejeto) reikšmei,</w:t>
      </w:r>
      <w:r w:rsidR="00AA679D" w:rsidRPr="00C749D8">
        <w:t xml:space="preserve"> </w:t>
      </w:r>
      <w:r w:rsidRPr="00C749D8">
        <w:t>visiems kitiems Rajonams yra lygus 1 (vieneto) reikšmei.</w:t>
      </w:r>
      <w:r w:rsidR="00AA679D" w:rsidRPr="00C749D8">
        <w:t xml:space="preserve"> </w:t>
      </w:r>
    </w:p>
    <w:p w14:paraId="3D32F1AB" w14:textId="2DE08FAE" w:rsidR="00415DD8" w:rsidRPr="00C749D8" w:rsidRDefault="00AA679D" w:rsidP="00895437">
      <w:pPr>
        <w:pStyle w:val="Stilius1"/>
      </w:pPr>
      <w:r w:rsidRPr="00C749D8">
        <w:t>Pareiškėjo nuomone, a</w:t>
      </w:r>
      <w:r w:rsidR="00415DD8" w:rsidRPr="00C749D8">
        <w:t>tsižvelgiant į tai, kad Sprendimo 2 priede yra išskirti 164 Rajonai, o vadovaujantis</w:t>
      </w:r>
      <w:r w:rsidRPr="00C749D8">
        <w:t xml:space="preserve"> </w:t>
      </w:r>
      <w:r w:rsidR="00415DD8" w:rsidRPr="00C749D8">
        <w:t>Sprendimo 7.4 papunkčiu kitokia, t. y. net 3 kartus didesnė, R koeficiento reikšmė nustatyta tik 1</w:t>
      </w:r>
      <w:r w:rsidRPr="00C749D8">
        <w:t xml:space="preserve"> </w:t>
      </w:r>
      <w:r w:rsidR="00415DD8" w:rsidRPr="00C749D8">
        <w:t>rajonui, darytina išvada, kad šia norma savivaldybės taryba iš esmės nustatė nevienodą teisinį</w:t>
      </w:r>
      <w:r w:rsidRPr="00C749D8">
        <w:t xml:space="preserve"> </w:t>
      </w:r>
      <w:r w:rsidR="00415DD8" w:rsidRPr="00C749D8">
        <w:t>reguliavimą su šiomis teritorijomis (Rajonais) susijusi</w:t>
      </w:r>
      <w:r w:rsidRPr="00C749D8">
        <w:t>ems</w:t>
      </w:r>
      <w:r w:rsidR="00415DD8" w:rsidRPr="00C749D8">
        <w:t xml:space="preserve"> asmen</w:t>
      </w:r>
      <w:r w:rsidRPr="00C749D8">
        <w:t>ims</w:t>
      </w:r>
      <w:r w:rsidR="00415DD8" w:rsidRPr="00C749D8">
        <w:t xml:space="preserve"> (savivaldybės infrastruktūros įmokos</w:t>
      </w:r>
      <w:r w:rsidRPr="00C749D8">
        <w:t xml:space="preserve"> </w:t>
      </w:r>
      <w:r w:rsidR="00415DD8" w:rsidRPr="00C749D8">
        <w:t>mokėto</w:t>
      </w:r>
      <w:r w:rsidRPr="00C749D8">
        <w:t>jams</w:t>
      </w:r>
      <w:r w:rsidR="00415DD8" w:rsidRPr="00C749D8">
        <w:t xml:space="preserve"> – statytoj</w:t>
      </w:r>
      <w:r w:rsidRPr="00C749D8">
        <w:t>ams</w:t>
      </w:r>
      <w:r w:rsidR="00415DD8" w:rsidRPr="00C749D8">
        <w:t>), todėl kyla abejonės, ar toks reglamentavimas atitinka</w:t>
      </w:r>
      <w:r w:rsidRPr="00C749D8">
        <w:t xml:space="preserve"> </w:t>
      </w:r>
      <w:r w:rsidR="00415DD8" w:rsidRPr="00C749D8">
        <w:t>lygiateisiškumo, objektyvo, proporcingumo, o tuo pačiu ir atsakingo valdymo principus.</w:t>
      </w:r>
    </w:p>
    <w:p w14:paraId="69F2CC92" w14:textId="7ECE4194" w:rsidR="00415DD8" w:rsidRPr="00C749D8" w:rsidRDefault="00AA679D" w:rsidP="00895437">
      <w:pPr>
        <w:pStyle w:val="Stilius1"/>
      </w:pPr>
      <w:r w:rsidRPr="00C749D8">
        <w:t xml:space="preserve">Pareiškėjas nurodo, kad </w:t>
      </w:r>
      <w:r w:rsidR="00415DD8" w:rsidRPr="00C749D8">
        <w:t xml:space="preserve">Lietuvos Respublikos savivaldybių infrastruktūros plėtros įstatymo (toliau – </w:t>
      </w:r>
      <w:r w:rsidRPr="00C749D8">
        <w:t xml:space="preserve">ir </w:t>
      </w:r>
      <w:r w:rsidR="00415DD8" w:rsidRPr="00C749D8">
        <w:t>SIPĮ) 14</w:t>
      </w:r>
      <w:r w:rsidRPr="00C749D8">
        <w:t> </w:t>
      </w:r>
      <w:r w:rsidR="00415DD8" w:rsidRPr="00C749D8">
        <w:t>straipsnio 4 dalyje nustatyta, kad Savivaldybės infrastruktūros plėtros įmoką apskaičiuoja</w:t>
      </w:r>
      <w:r w:rsidRPr="00C749D8">
        <w:t xml:space="preserve"> </w:t>
      </w:r>
      <w:r w:rsidR="00415DD8" w:rsidRPr="00C749D8">
        <w:t>savivaldybės infrastruktūros plėtros organizatorius pagal Vyriausybės nutarimu tvirtinamą</w:t>
      </w:r>
      <w:r w:rsidRPr="00C749D8">
        <w:t xml:space="preserve"> </w:t>
      </w:r>
      <w:r w:rsidR="00415DD8" w:rsidRPr="00C749D8">
        <w:t>Savivaldybės infrastruktūros plėtros įmokos nustatymo metodiką, taikydamas savivaldybės tarybos</w:t>
      </w:r>
      <w:r w:rsidRPr="00C749D8">
        <w:t xml:space="preserve"> </w:t>
      </w:r>
      <w:r w:rsidR="00415DD8" w:rsidRPr="00C749D8">
        <w:t>sprendimu patvirtintą savivaldybės infrastruktūros plėtros įmokos tarifą (tarifus). Teritorijose</w:t>
      </w:r>
      <w:r w:rsidRPr="00C749D8">
        <w:t xml:space="preserve"> </w:t>
      </w:r>
      <w:r w:rsidR="00415DD8" w:rsidRPr="00C749D8">
        <w:t>(zonose) gali būti tvirtinami skirtingi savivaldybės infrastruktūros plėtros įmokos tarifai,</w:t>
      </w:r>
      <w:r w:rsidRPr="00C749D8">
        <w:t xml:space="preserve"> </w:t>
      </w:r>
      <w:r w:rsidR="00415DD8" w:rsidRPr="00C749D8">
        <w:t>atsižvelgiant į Savivaldybės infrastruktūros plėtros įmokos nustatymo metodikoje rekomenduojamus</w:t>
      </w:r>
      <w:r w:rsidRPr="00C749D8">
        <w:t xml:space="preserve"> </w:t>
      </w:r>
      <w:r w:rsidR="00415DD8" w:rsidRPr="00C749D8">
        <w:t>tarifų koeficientus, diferencijuojamus pagal pastatų ir (ar) pagrindinę žemės naudojimo paskirtį,</w:t>
      </w:r>
      <w:r w:rsidRPr="00C749D8">
        <w:t xml:space="preserve"> </w:t>
      </w:r>
      <w:r w:rsidR="00415DD8" w:rsidRPr="00C749D8">
        <w:t>savivaldybės infrastruktūros išvystymo lygį ir plėtros poreikį.</w:t>
      </w:r>
    </w:p>
    <w:p w14:paraId="11823E2C" w14:textId="0506E2A1" w:rsidR="00415DD8" w:rsidRPr="00C749D8" w:rsidRDefault="00415DD8" w:rsidP="00895437">
      <w:pPr>
        <w:pStyle w:val="Stilius1"/>
      </w:pPr>
      <w:r w:rsidRPr="00C749D8">
        <w:t>SIPĮ suteikią teisę savivaldybės tarybai tvirtinti Tarifus bei juos diferencijuoti</w:t>
      </w:r>
      <w:r w:rsidR="00AA679D" w:rsidRPr="00C749D8">
        <w:t>, t</w:t>
      </w:r>
      <w:r w:rsidRPr="00C749D8">
        <w:t>ačiau</w:t>
      </w:r>
      <w:r w:rsidR="00AA679D" w:rsidRPr="00C749D8">
        <w:t xml:space="preserve"> </w:t>
      </w:r>
      <w:r w:rsidRPr="00C749D8">
        <w:t>tvirtindama Tarifus savivaldybės taryba nėra absoliučiai savarankiška.</w:t>
      </w:r>
      <w:r w:rsidR="00AA679D" w:rsidRPr="00C749D8">
        <w:t xml:space="preserve"> </w:t>
      </w:r>
      <w:r w:rsidRPr="00C749D8">
        <w:t>SIPĮ ekspressis verbis nustato, kad turi būti atsižvelgiama į Savivaldybės infrastruktūros</w:t>
      </w:r>
      <w:r w:rsidR="00AA679D" w:rsidRPr="00C749D8">
        <w:t xml:space="preserve"> </w:t>
      </w:r>
      <w:r w:rsidRPr="00C749D8">
        <w:t>plėtros įmokos nustatymo metodikoje, kuri patvirtinta Lietuvos Respublikos Vyriausybės 2020</w:t>
      </w:r>
      <w:r w:rsidR="00AA679D" w:rsidRPr="00C749D8">
        <w:t xml:space="preserve"> m. gruodžio </w:t>
      </w:r>
      <w:r w:rsidRPr="00C749D8">
        <w:t>30</w:t>
      </w:r>
      <w:r w:rsidR="00AA679D" w:rsidRPr="00C749D8">
        <w:t xml:space="preserve"> d.</w:t>
      </w:r>
      <w:r w:rsidRPr="00C749D8">
        <w:t xml:space="preserve"> nutarimu Nr. 1475, rekomenduojamus Tarifų koeficientus bei nustato Tarifų koeficientų</w:t>
      </w:r>
      <w:r w:rsidR="00AA679D" w:rsidRPr="00C749D8">
        <w:t xml:space="preserve"> </w:t>
      </w:r>
      <w:r w:rsidRPr="00C749D8">
        <w:t>diferencijavimo kriterijus.</w:t>
      </w:r>
    </w:p>
    <w:p w14:paraId="31D3AF9C" w14:textId="70C03AA0" w:rsidR="00415DD8" w:rsidRPr="00C749D8" w:rsidRDefault="00AA679D" w:rsidP="00E05A36">
      <w:pPr>
        <w:pStyle w:val="Stilius1"/>
      </w:pPr>
      <w:r w:rsidRPr="00C749D8">
        <w:t xml:space="preserve">Pareiškėjas nurodo, kad </w:t>
      </w:r>
      <w:r w:rsidR="00415DD8" w:rsidRPr="00C749D8">
        <w:t>viešojo administravimo subjektai, priimdami sprendimus, privalo vadovautis ir</w:t>
      </w:r>
      <w:r w:rsidRPr="00C749D8">
        <w:t xml:space="preserve"> </w:t>
      </w:r>
      <w:r w:rsidR="00415DD8" w:rsidRPr="00C749D8">
        <w:t>konstituciniu atsakingo valdymo principu bei Lietuvos Respublikos viešojo administravimo įstatyme</w:t>
      </w:r>
      <w:r w:rsidRPr="00C749D8">
        <w:t xml:space="preserve"> </w:t>
      </w:r>
      <w:r w:rsidR="00415DD8" w:rsidRPr="00C749D8">
        <w:t>įtvirtintais gero viešojo administravimo, objektyvumo, proporcingumo, lygiateisiškumo principais.</w:t>
      </w:r>
      <w:r w:rsidRPr="00C749D8">
        <w:t xml:space="preserve"> </w:t>
      </w:r>
      <w:r w:rsidR="00415DD8" w:rsidRPr="00C749D8">
        <w:t>Lietuvos Respublikos Konstitucinis Teismas, aiškindamas atsakingo valdymo principą yra</w:t>
      </w:r>
      <w:r w:rsidRPr="00C749D8">
        <w:t xml:space="preserve"> </w:t>
      </w:r>
      <w:r w:rsidR="00415DD8" w:rsidRPr="00C749D8">
        <w:t>konstatavęs, kad šis konstitucinis principas suponuoja tai, kad visos valstybės institucijos ir</w:t>
      </w:r>
      <w:r w:rsidRPr="00C749D8">
        <w:t xml:space="preserve"> </w:t>
      </w:r>
      <w:r w:rsidR="00415DD8" w:rsidRPr="00C749D8">
        <w:t>pareigūnai turi vykdyti savo funkcijas vadovaudamiesi Konstitucija, teise, veikdami Tautos ir</w:t>
      </w:r>
      <w:r w:rsidRPr="00C749D8">
        <w:t xml:space="preserve"> </w:t>
      </w:r>
      <w:r w:rsidR="00415DD8" w:rsidRPr="00C749D8">
        <w:t>Lietuvos valstybės interesais ir tinkamai įgyvendinti jiems Konstitucijos ir įstatymų suteiktus</w:t>
      </w:r>
      <w:r w:rsidRPr="00C749D8">
        <w:t xml:space="preserve"> </w:t>
      </w:r>
      <w:r w:rsidR="00415DD8" w:rsidRPr="00C749D8">
        <w:t>įgaliojimu). Institucijos, vykdydamos savo funkcijas,</w:t>
      </w:r>
      <w:r w:rsidRPr="00C749D8">
        <w:t xml:space="preserve"> </w:t>
      </w:r>
      <w:r w:rsidR="00415DD8" w:rsidRPr="00C749D8">
        <w:t xml:space="preserve">negali viršyti joms Konstitucijos ir įstatymų suteiktų įgaliojimų, juos įgyvendindamos privalo </w:t>
      </w:r>
      <w:r w:rsidR="00415DD8" w:rsidRPr="00C749D8">
        <w:rPr>
          <w:i/>
          <w:iCs/>
        </w:rPr>
        <w:t>inter</w:t>
      </w:r>
      <w:r w:rsidRPr="00C749D8">
        <w:rPr>
          <w:i/>
          <w:iCs/>
        </w:rPr>
        <w:t xml:space="preserve"> </w:t>
      </w:r>
      <w:r w:rsidR="00415DD8" w:rsidRPr="00C749D8">
        <w:rPr>
          <w:i/>
          <w:iCs/>
        </w:rPr>
        <w:t>alia</w:t>
      </w:r>
      <w:r w:rsidR="00415DD8" w:rsidRPr="00C749D8">
        <w:t xml:space="preserve"> priimti teisėtus ir pagrįstus teisės aktus (jie turi būti paremti aukštesnės galios teisės aktų</w:t>
      </w:r>
      <w:r w:rsidRPr="00C749D8">
        <w:t xml:space="preserve"> </w:t>
      </w:r>
      <w:r w:rsidR="00415DD8" w:rsidRPr="00C749D8">
        <w:t>nuostatomis, aiškūs, racionaliai motyvuoti ir kt.)</w:t>
      </w:r>
      <w:r w:rsidR="00E05A36" w:rsidRPr="00C749D8">
        <w:t>.</w:t>
      </w:r>
      <w:r w:rsidR="00415DD8" w:rsidRPr="00C749D8">
        <w:t xml:space="preserve"> </w:t>
      </w:r>
    </w:p>
    <w:p w14:paraId="35B5DD4B" w14:textId="486E6F97" w:rsidR="00415DD8" w:rsidRPr="00C749D8" w:rsidRDefault="00415DD8" w:rsidP="00895437">
      <w:pPr>
        <w:pStyle w:val="Stilius1"/>
      </w:pPr>
      <w:r w:rsidRPr="00C749D8">
        <w:t xml:space="preserve">Lietuvos vyriausiojo administracinio teismo (toliau – </w:t>
      </w:r>
      <w:r w:rsidR="00AA679D" w:rsidRPr="00C749D8">
        <w:t xml:space="preserve">ir </w:t>
      </w:r>
      <w:r w:rsidRPr="00C749D8">
        <w:t>LVAT) praktikoje ne kartą buvo</w:t>
      </w:r>
      <w:r w:rsidR="00AA679D" w:rsidRPr="00C749D8">
        <w:t xml:space="preserve"> </w:t>
      </w:r>
      <w:r w:rsidRPr="00C749D8">
        <w:t>pažymėta, jog teisėkūros subjekto diskrecija, kad ir esanti labai plati, negali būti aiškinama, kaip</w:t>
      </w:r>
      <w:r w:rsidR="00AA679D" w:rsidRPr="00C749D8">
        <w:t xml:space="preserve"> </w:t>
      </w:r>
      <w:r w:rsidRPr="00C749D8">
        <w:t>paneigianti viešojo administravimo subjekto pareigą apskritai pagrįsti savo priimamus sprendimus,</w:t>
      </w:r>
      <w:r w:rsidR="00AA679D" w:rsidRPr="00C749D8">
        <w:t xml:space="preserve"> </w:t>
      </w:r>
      <w:r w:rsidRPr="00C749D8">
        <w:t>todėl, priimant konkretų norminį administracinį aktą (nustatant konkrečias teisės normas), turi būti</w:t>
      </w:r>
      <w:r w:rsidR="00AA679D" w:rsidRPr="00C749D8">
        <w:t xml:space="preserve"> </w:t>
      </w:r>
      <w:r w:rsidRPr="00C749D8">
        <w:t>aiškūs faktai, argumentai, teisinis pagrindas, kuriuo viešojo administravimo subjektas rėmėsi.</w:t>
      </w:r>
      <w:r w:rsidR="00AA679D" w:rsidRPr="00C749D8">
        <w:t xml:space="preserve"> </w:t>
      </w:r>
      <w:r w:rsidRPr="00C749D8">
        <w:t>Nustatomo teisinio reguliavimo pagrindimas turi būti adekvatus, aiškus ir pakankamas</w:t>
      </w:r>
      <w:r w:rsidR="00E05A36" w:rsidRPr="00C749D8">
        <w:t>.</w:t>
      </w:r>
    </w:p>
    <w:p w14:paraId="07767AD2" w14:textId="17B413E5" w:rsidR="00415DD8" w:rsidRPr="00C749D8" w:rsidRDefault="00415DD8" w:rsidP="00895437">
      <w:pPr>
        <w:pStyle w:val="Stilius1"/>
      </w:pPr>
      <w:r w:rsidRPr="00C749D8">
        <w:t>Viešojo administravimo įstatymo 3 straipsnyje nustatyta, kad viešojo administravimo</w:t>
      </w:r>
      <w:r w:rsidR="00AA679D" w:rsidRPr="00C749D8">
        <w:t xml:space="preserve"> </w:t>
      </w:r>
      <w:r w:rsidRPr="00C749D8">
        <w:t>subjektai be kitų teisės principų savo veikloje vadovaujasi ir objektyvumo principu, kuris reiškia,</w:t>
      </w:r>
      <w:r w:rsidR="00AA679D" w:rsidRPr="00C749D8">
        <w:t xml:space="preserve"> </w:t>
      </w:r>
      <w:r w:rsidRPr="00C749D8">
        <w:t xml:space="preserve">kad administracinio sprendimo priėmimas ir kiti oficialūs viešojo administravimo subjekto </w:t>
      </w:r>
      <w:r w:rsidRPr="00C749D8">
        <w:lastRenderedPageBreak/>
        <w:t>veiksmai</w:t>
      </w:r>
      <w:r w:rsidR="00AA679D" w:rsidRPr="00C749D8">
        <w:t xml:space="preserve"> </w:t>
      </w:r>
      <w:r w:rsidRPr="00C749D8">
        <w:t>turi būti nešališki ir objektyvūs (9 punktas); proporcingumo principu, kuris reiškia, kad</w:t>
      </w:r>
      <w:r w:rsidR="00AA679D" w:rsidRPr="00C749D8">
        <w:t xml:space="preserve"> </w:t>
      </w:r>
      <w:r w:rsidRPr="00C749D8">
        <w:t>administracinio sprendimo mastas ir jo įgyvendinimo priemonės turi atitikti būtinus ir pagrįstus</w:t>
      </w:r>
      <w:r w:rsidR="00AA679D" w:rsidRPr="00C749D8">
        <w:t xml:space="preserve"> </w:t>
      </w:r>
      <w:r w:rsidRPr="00C749D8">
        <w:t>administravimo tikslus (10 punktas); lygiateisiškumo principu, reiškiančiu, kad viešojo</w:t>
      </w:r>
      <w:r w:rsidR="00AA679D" w:rsidRPr="00C749D8">
        <w:t xml:space="preserve"> </w:t>
      </w:r>
      <w:r w:rsidRPr="00C749D8">
        <w:t>administravimo subjektas, priimdamas administracinius sprendimus, turi atsižvelgti į tai, kad</w:t>
      </w:r>
      <w:r w:rsidR="00AA679D" w:rsidRPr="00C749D8">
        <w:t xml:space="preserve"> </w:t>
      </w:r>
      <w:r w:rsidRPr="00C749D8">
        <w:t>įstatymui visi asmenys lygūs, ir negali varžyti jų teisių ar teikti jiems privilegijų dėl jų lyties, rasės,</w:t>
      </w:r>
      <w:r w:rsidR="00AA679D" w:rsidRPr="00C749D8">
        <w:t xml:space="preserve"> </w:t>
      </w:r>
      <w:r w:rsidRPr="00C749D8">
        <w:t>tautybės, kalbos, kilmės, socialinės ir turtinės padėties, seksualinės orientacijos, išsilavinimo,</w:t>
      </w:r>
      <w:r w:rsidR="00AA679D" w:rsidRPr="00C749D8">
        <w:t xml:space="preserve"> </w:t>
      </w:r>
      <w:r w:rsidRPr="00C749D8">
        <w:t>religinių ar politinių pažiūrų, veiklos rūšies ir pobūdžio, gyvenamosios vietos ir kitų aplinkybių (6</w:t>
      </w:r>
      <w:r w:rsidR="00AA679D" w:rsidRPr="00C749D8">
        <w:t> </w:t>
      </w:r>
      <w:r w:rsidRPr="00C749D8">
        <w:t>punktas).</w:t>
      </w:r>
    </w:p>
    <w:p w14:paraId="738A49CF" w14:textId="54A5F7DD" w:rsidR="00415DD8" w:rsidRPr="00C749D8" w:rsidRDefault="00AA679D" w:rsidP="00E05A36">
      <w:pPr>
        <w:pStyle w:val="Stilius1"/>
      </w:pPr>
      <w:r w:rsidRPr="00C749D8">
        <w:t>Pareiškėjas pabrėžia, kad t</w:t>
      </w:r>
      <w:r w:rsidR="00415DD8" w:rsidRPr="00C749D8">
        <w:t>inkamas ir atsakingas valdymas yra neatsiejamas nuo gero administravimo reikalavimų,</w:t>
      </w:r>
      <w:r w:rsidRPr="00C749D8">
        <w:t xml:space="preserve"> </w:t>
      </w:r>
      <w:r w:rsidR="00415DD8" w:rsidRPr="00C749D8">
        <w:t>todėl valdžios institucijos, siekdamos įgyvendinti gero viešojo administravimo principą, užtikrinti</w:t>
      </w:r>
      <w:r w:rsidRPr="00C749D8">
        <w:t xml:space="preserve"> </w:t>
      </w:r>
      <w:r w:rsidR="00415DD8" w:rsidRPr="00C749D8">
        <w:t>žmogaus teisių ir laisvių bei privataus asmens, kaip silpnesnės santykio su viešąja administracija</w:t>
      </w:r>
      <w:r w:rsidRPr="00C749D8">
        <w:t xml:space="preserve"> </w:t>
      </w:r>
      <w:r w:rsidR="00415DD8" w:rsidRPr="00C749D8">
        <w:t>šalies, apsaugą, privalo bet kurioje situacijoje vadovautis ir fundamentaliais protingumo, teisingumo,</w:t>
      </w:r>
      <w:r w:rsidRPr="00C749D8">
        <w:t xml:space="preserve"> </w:t>
      </w:r>
      <w:r w:rsidR="00415DD8" w:rsidRPr="00C749D8">
        <w:t>sąžiningumo principais, kurie leidžia įvertinti, ar nustatytas teisinis reguliavimas priimtas pagrįstai</w:t>
      </w:r>
      <w:r w:rsidRPr="00C749D8">
        <w:t xml:space="preserve"> </w:t>
      </w:r>
      <w:r w:rsidR="00415DD8" w:rsidRPr="00C749D8">
        <w:t>bei tinkamai įvertinus svarbias aplinkybes.</w:t>
      </w:r>
      <w:r w:rsidR="00E05A36" w:rsidRPr="00C749D8">
        <w:t xml:space="preserve"> F</w:t>
      </w:r>
      <w:r w:rsidR="00415DD8" w:rsidRPr="00C749D8">
        <w:t>ormaliai ir biurokratiškai vykdomos viešojo</w:t>
      </w:r>
      <w:r w:rsidRPr="00C749D8">
        <w:t xml:space="preserve"> </w:t>
      </w:r>
      <w:r w:rsidR="00415DD8" w:rsidRPr="00C749D8">
        <w:t>administravimo funkcijos nesiderina su gero administravimo principu</w:t>
      </w:r>
      <w:r w:rsidR="00E05A36" w:rsidRPr="00C749D8">
        <w:t>.</w:t>
      </w:r>
    </w:p>
    <w:p w14:paraId="547350DF" w14:textId="608823F4" w:rsidR="00415DD8" w:rsidRPr="00C749D8" w:rsidRDefault="00415DD8" w:rsidP="00895437">
      <w:pPr>
        <w:pStyle w:val="Stilius1"/>
      </w:pPr>
      <w:r w:rsidRPr="00C749D8">
        <w:t>Taigi, viešojo administravimo subjektai, įgyvendindami jiems priskirtus įgaliojimus, turi</w:t>
      </w:r>
      <w:r w:rsidR="00AA679D" w:rsidRPr="00C749D8">
        <w:t xml:space="preserve"> </w:t>
      </w:r>
      <w:r w:rsidRPr="00C749D8">
        <w:t>siekti maksimaliai tai teisiškai pagrįsti, užtikrinti, kad sprendimas, priimamas realizuojant diskrecijos</w:t>
      </w:r>
      <w:r w:rsidR="00AA679D" w:rsidRPr="00C749D8">
        <w:t xml:space="preserve"> </w:t>
      </w:r>
      <w:r w:rsidRPr="00C749D8">
        <w:t>teisę, būtų logiškas, proporcingas, skaidrus, objektyvus. Todėl priimami sprendimai turi būti</w:t>
      </w:r>
      <w:r w:rsidR="00AA679D" w:rsidRPr="00C749D8">
        <w:t xml:space="preserve"> </w:t>
      </w:r>
      <w:r w:rsidRPr="00C749D8">
        <w:t>pagrindžiami objektyviais faktais. Viešojo administravimo subjektų priimami sprendimai turi būti</w:t>
      </w:r>
      <w:r w:rsidR="00AA679D" w:rsidRPr="00C749D8">
        <w:t xml:space="preserve"> </w:t>
      </w:r>
      <w:r w:rsidRPr="00C749D8">
        <w:t>priimami objektyviai įvertinant sprendimo priėmimui reikšmingas aplinkybes, o nustatomos</w:t>
      </w:r>
      <w:r w:rsidR="00AA679D" w:rsidRPr="00C749D8">
        <w:t xml:space="preserve"> </w:t>
      </w:r>
      <w:r w:rsidRPr="00C749D8">
        <w:t>teisinės priemonės turi būti būtinos demokratinėje visuomenėje ir tinkamos siekiamiems teisėtiems</w:t>
      </w:r>
      <w:r w:rsidR="00AA679D" w:rsidRPr="00C749D8">
        <w:t xml:space="preserve"> </w:t>
      </w:r>
      <w:r w:rsidRPr="00C749D8">
        <w:t>bei visuotinai svarbiems tikslams (tarp tikslų ir priemonių turi būti pusiausvyra), jos neturi varžyti</w:t>
      </w:r>
      <w:r w:rsidR="00AA679D" w:rsidRPr="00C749D8">
        <w:t xml:space="preserve"> </w:t>
      </w:r>
      <w:r w:rsidRPr="00C749D8">
        <w:t>asmens teisių labiau negu reikia šiems tikslams pasiekti.</w:t>
      </w:r>
    </w:p>
    <w:p w14:paraId="4AAAD6FB" w14:textId="4BEDC61A" w:rsidR="00415DD8" w:rsidRPr="00C749D8" w:rsidRDefault="00415DD8" w:rsidP="00895437">
      <w:pPr>
        <w:pStyle w:val="Stilius1"/>
      </w:pPr>
      <w:r w:rsidRPr="00C749D8">
        <w:t>Vadovaujantis SIPĮ 15 straipsnio 1 dalimi, savivaldybės infrastruktūros plėtros įmoką turi</w:t>
      </w:r>
      <w:r w:rsidR="00AA679D" w:rsidRPr="00C749D8">
        <w:t xml:space="preserve"> </w:t>
      </w:r>
      <w:r w:rsidRPr="00C749D8">
        <w:t>mokėti statinio statytojas, kuris atitinka šioje dalyje išvardintas sąlygas. Todėl savivaldybės taryba,</w:t>
      </w:r>
      <w:r w:rsidR="00AA679D" w:rsidRPr="00C749D8">
        <w:t xml:space="preserve"> </w:t>
      </w:r>
      <w:r w:rsidRPr="00C749D8">
        <w:t>tvirtindama Tarifą, pagal kurį apskaičiuojama statytojo mokama savivaldybės infrastruktūros plėtros</w:t>
      </w:r>
      <w:r w:rsidR="00AA679D" w:rsidRPr="00C749D8">
        <w:t xml:space="preserve"> </w:t>
      </w:r>
      <w:r w:rsidRPr="00C749D8">
        <w:t>įmoka, tuo pačiu įsiterpia ir į statybos veiklos reguliavimą. Skirtingų tarifų nustatymas</w:t>
      </w:r>
      <w:r w:rsidR="00AA679D" w:rsidRPr="00C749D8">
        <w:t xml:space="preserve"> </w:t>
      </w:r>
      <w:r w:rsidRPr="00C749D8">
        <w:t>(diferencijavimas) neabejotinai turi įtakos statytojo veiklai (tuo pačiu ir patiriamoms statybos darbų</w:t>
      </w:r>
      <w:r w:rsidR="00AA679D" w:rsidRPr="00C749D8">
        <w:t xml:space="preserve"> </w:t>
      </w:r>
      <w:r w:rsidRPr="00C749D8">
        <w:t>išlaidoms: esant mažesniam tarifui, sukuriamos palankesnės sąlygos statybos veiklos vykdymui), nes</w:t>
      </w:r>
      <w:r w:rsidR="00AA679D" w:rsidRPr="00C749D8">
        <w:t xml:space="preserve"> </w:t>
      </w:r>
      <w:r w:rsidRPr="00C749D8">
        <w:t>įmokos sumokėjimas yra viena iš sąlygų statybos darbų vykdymui (SIPĮ</w:t>
      </w:r>
      <w:r w:rsidR="00E05A36" w:rsidRPr="00C749D8">
        <w:t> </w:t>
      </w:r>
      <w:r w:rsidRPr="00C749D8">
        <w:t>10</w:t>
      </w:r>
      <w:r w:rsidR="00E05A36" w:rsidRPr="00C749D8">
        <w:t> </w:t>
      </w:r>
      <w:r w:rsidRPr="00C749D8">
        <w:t>str</w:t>
      </w:r>
      <w:r w:rsidR="00AA679D" w:rsidRPr="00C749D8">
        <w:t>aipsnio</w:t>
      </w:r>
      <w:r w:rsidRPr="00C749D8">
        <w:t xml:space="preserve"> 1 d</w:t>
      </w:r>
      <w:r w:rsidR="00AA679D" w:rsidRPr="00C749D8">
        <w:t>alis</w:t>
      </w:r>
      <w:r w:rsidRPr="00C749D8">
        <w:t>). Todėl iš</w:t>
      </w:r>
      <w:r w:rsidR="00AA679D" w:rsidRPr="00C749D8">
        <w:t xml:space="preserve"> </w:t>
      </w:r>
      <w:r w:rsidRPr="00C749D8">
        <w:t>atsakingo valdymo principo savivaldybės tarybai kyla pareiga Tarifus nustatyti (diferencijuoti)</w:t>
      </w:r>
      <w:r w:rsidR="00AA679D" w:rsidRPr="00C749D8">
        <w:t xml:space="preserve"> </w:t>
      </w:r>
      <w:r w:rsidRPr="00C749D8">
        <w:t>atsakingai, inter alia pagrindžiant diferencijuotą reguliavimą objektyviomis aplinkybėmis, įvertinant</w:t>
      </w:r>
      <w:r w:rsidR="00AA679D" w:rsidRPr="00C749D8">
        <w:t xml:space="preserve"> </w:t>
      </w:r>
      <w:r w:rsidRPr="00C749D8">
        <w:t>pusiausvyrą tarp savivaldybės poreikio užtikrinti savivaldybės reikmes atitinkančią savivaldybės</w:t>
      </w:r>
      <w:r w:rsidR="00AA679D" w:rsidRPr="00C749D8">
        <w:t xml:space="preserve"> i</w:t>
      </w:r>
      <w:r w:rsidRPr="00C749D8">
        <w:t>nfrastruktūros plėtrą bei savivaldybės infrastruktūros plėtros įmokos mokėtojams tenkančios</w:t>
      </w:r>
      <w:r w:rsidR="00AA679D" w:rsidRPr="00C749D8">
        <w:t xml:space="preserve"> </w:t>
      </w:r>
      <w:r w:rsidRPr="00C749D8">
        <w:t>pareigos finansiškai prisidėti prie šios plėtros vykdymo (kas neabejotinai lemia ir ūkinės veiklos</w:t>
      </w:r>
      <w:r w:rsidR="00AA679D" w:rsidRPr="00C749D8">
        <w:t xml:space="preserve"> </w:t>
      </w:r>
      <w:r w:rsidRPr="00C749D8">
        <w:t>vykdymo galimybes, nes didėjant tarifui, didėja ir statytojo išlaidos objekto statybai), įmokos dydžio</w:t>
      </w:r>
      <w:r w:rsidR="00AA679D" w:rsidRPr="00C749D8">
        <w:t xml:space="preserve"> </w:t>
      </w:r>
      <w:r w:rsidRPr="00C749D8">
        <w:t>diferencijavimo proporcingumą.</w:t>
      </w:r>
    </w:p>
    <w:p w14:paraId="75459163" w14:textId="496A6A85" w:rsidR="00415DD8" w:rsidRPr="00C749D8" w:rsidRDefault="00415DD8" w:rsidP="00895437">
      <w:pPr>
        <w:pStyle w:val="Stilius1"/>
      </w:pPr>
      <w:r w:rsidRPr="00C749D8">
        <w:t>P</w:t>
      </w:r>
      <w:r w:rsidR="00AA679D" w:rsidRPr="00C749D8">
        <w:t>areiškėjo teigimu, p</w:t>
      </w:r>
      <w:r w:rsidRPr="00C749D8">
        <w:t>riimant savivaldybės tarybos 2021</w:t>
      </w:r>
      <w:r w:rsidR="00E05A36" w:rsidRPr="00C749D8">
        <w:t xml:space="preserve"> m. birželio </w:t>
      </w:r>
      <w:r w:rsidRPr="00C749D8">
        <w:t>23</w:t>
      </w:r>
      <w:r w:rsidR="00E05A36" w:rsidRPr="00C749D8">
        <w:t xml:space="preserve"> d. s</w:t>
      </w:r>
      <w:r w:rsidRPr="00C749D8">
        <w:t>prendimą jo aiškinamajame rašte nebuvo</w:t>
      </w:r>
      <w:r w:rsidR="00AA679D" w:rsidRPr="00C749D8">
        <w:t xml:space="preserve"> </w:t>
      </w:r>
      <w:r w:rsidRPr="00C749D8">
        <w:t>nurodytos aplinkybės, lėmusios Šiaurinės rajono koeficiento padidinimą. Apie tai, kad Šiaurinės</w:t>
      </w:r>
      <w:r w:rsidR="00AA679D" w:rsidRPr="00C749D8">
        <w:t xml:space="preserve"> </w:t>
      </w:r>
      <w:r w:rsidRPr="00C749D8">
        <w:t>rajono koeficientas bus kitoks nei kitiems Rajonams, aiškinamajame rašte net neužsiminta.</w:t>
      </w:r>
      <w:r w:rsidR="00AA679D" w:rsidRPr="00C749D8">
        <w:t xml:space="preserve"> </w:t>
      </w:r>
      <w:r w:rsidRPr="00C749D8">
        <w:t>Taigi, nors savivaldybės taryba turėjo visas galimybes aiškinamajame rašte nustatyti</w:t>
      </w:r>
      <w:r w:rsidR="00AA679D" w:rsidRPr="00C749D8">
        <w:t xml:space="preserve"> </w:t>
      </w:r>
      <w:r w:rsidRPr="00C749D8">
        <w:t>priimamo teisinio reguliavimo prielaidas (faktines situacijos aplinkybes, šias aplinkybes</w:t>
      </w:r>
      <w:r w:rsidR="00AA679D" w:rsidRPr="00C749D8">
        <w:t xml:space="preserve"> </w:t>
      </w:r>
      <w:r w:rsidRPr="00C749D8">
        <w:t>patvirtinančius tam tikrus duomenis), visapusiškai įvertinti priimamų teisės normų (teisės akto</w:t>
      </w:r>
      <w:r w:rsidR="00AA679D" w:rsidRPr="00C749D8">
        <w:t xml:space="preserve"> </w:t>
      </w:r>
      <w:r w:rsidRPr="00C749D8">
        <w:t>projekto) teigiamas ir neigiamas pasekmes, ir tai pateikti teisės akto projekto lydimuosiuose</w:t>
      </w:r>
      <w:r w:rsidR="00AA679D" w:rsidRPr="00C749D8">
        <w:t xml:space="preserve"> </w:t>
      </w:r>
      <w:r w:rsidRPr="00C749D8">
        <w:t>dokumentuose (pvz., aiškinamajame rašte), šių procedūrinių galimybių neišnaudojo.</w:t>
      </w:r>
      <w:r w:rsidR="00AA679D" w:rsidRPr="00C749D8">
        <w:t xml:space="preserve"> </w:t>
      </w:r>
    </w:p>
    <w:p w14:paraId="34B16258" w14:textId="3582E973" w:rsidR="00415DD8" w:rsidRPr="00C749D8" w:rsidRDefault="00AA679D" w:rsidP="00895437">
      <w:pPr>
        <w:pStyle w:val="Stilius1"/>
      </w:pPr>
      <w:r w:rsidRPr="00C749D8">
        <w:t>Pareiškėjo teigimu, a</w:t>
      </w:r>
      <w:r w:rsidR="00415DD8" w:rsidRPr="00C749D8">
        <w:t>nalizuojant Sprendimo parengiamąją medžiagą neįmanoma nustatyti, dėl kokių priežasčių</w:t>
      </w:r>
      <w:r w:rsidRPr="00C749D8">
        <w:t xml:space="preserve"> </w:t>
      </w:r>
      <w:r w:rsidR="00415DD8" w:rsidRPr="00C749D8">
        <w:t>R koeficientas padidintas tik vienam Rajonui, todėl konstatuotina, kad savivaldybės taryba,</w:t>
      </w:r>
      <w:r w:rsidR="00E05A36" w:rsidRPr="00C749D8">
        <w:t xml:space="preserve"> </w:t>
      </w:r>
      <w:r w:rsidR="00415DD8" w:rsidRPr="00C749D8">
        <w:t>priimdama Spendimą (</w:t>
      </w:r>
      <w:r w:rsidR="00E05A36" w:rsidRPr="00C749D8">
        <w:t xml:space="preserve">nuo </w:t>
      </w:r>
      <w:r w:rsidR="00415DD8" w:rsidRPr="00C749D8">
        <w:t>2021</w:t>
      </w:r>
      <w:r w:rsidR="00E05A36" w:rsidRPr="00C749D8">
        <w:t xml:space="preserve"> m. liepos 1 d. galiojanti redakci</w:t>
      </w:r>
      <w:r w:rsidR="00415DD8" w:rsidRPr="00C749D8">
        <w:t>ja), tinkamai nepagrindė nustatyto teisinio reguliavimo, o</w:t>
      </w:r>
      <w:r w:rsidRPr="00C749D8">
        <w:t xml:space="preserve"> </w:t>
      </w:r>
      <w:r w:rsidR="00415DD8" w:rsidRPr="00C749D8">
        <w:t>tai teisėkūros procedūros požiūriu nėra suderinama su konstituciniu atsakingo valdymo principu.</w:t>
      </w:r>
    </w:p>
    <w:p w14:paraId="778C0578" w14:textId="30426BD2" w:rsidR="00415DD8" w:rsidRPr="00C749D8" w:rsidRDefault="00AA679D" w:rsidP="00895437">
      <w:pPr>
        <w:pStyle w:val="Stilius1"/>
      </w:pPr>
      <w:r w:rsidRPr="00C749D8">
        <w:lastRenderedPageBreak/>
        <w:t>Pareiškėj</w:t>
      </w:r>
      <w:r w:rsidR="00E05A36" w:rsidRPr="00C749D8">
        <w:t>o teigimu,</w:t>
      </w:r>
      <w:r w:rsidRPr="00C749D8">
        <w:t xml:space="preserve"> </w:t>
      </w:r>
      <w:r w:rsidR="00415DD8" w:rsidRPr="00C749D8">
        <w:t>Vilniaus miesto savivaldybės administracijos 2022</w:t>
      </w:r>
      <w:r w:rsidR="00E05A36" w:rsidRPr="00C749D8">
        <w:t xml:space="preserve"> m. spalio </w:t>
      </w:r>
      <w:r w:rsidR="00415DD8" w:rsidRPr="00C749D8">
        <w:t>14</w:t>
      </w:r>
      <w:r w:rsidR="00E05A36" w:rsidRPr="00C749D8">
        <w:t xml:space="preserve"> d.</w:t>
      </w:r>
      <w:r w:rsidR="00415DD8" w:rsidRPr="00C749D8">
        <w:t xml:space="preserve"> rašte Nr.</w:t>
      </w:r>
      <w:r w:rsidRPr="00C749D8">
        <w:t> </w:t>
      </w:r>
      <w:r w:rsidR="00415DD8" w:rsidRPr="00C749D8">
        <w:t xml:space="preserve">A51-153008/22(3.3.10.4E-AD24) nurodyta, </w:t>
      </w:r>
      <w:r w:rsidRPr="00C749D8">
        <w:t>jog</w:t>
      </w:r>
      <w:r w:rsidR="00415DD8" w:rsidRPr="00C749D8">
        <w:t xml:space="preserve"> šio rajono koeficiento nustatymo metu, Šiaurinė g. buvo</w:t>
      </w:r>
      <w:r w:rsidRPr="00C749D8">
        <w:t xml:space="preserve"> </w:t>
      </w:r>
      <w:r w:rsidR="00415DD8" w:rsidRPr="00C749D8">
        <w:t>vienintelis tokio dydžio ir apimties infrastruktūros objektas, pasiekęs tokią jo planavimo stadiją, kad</w:t>
      </w:r>
      <w:r w:rsidRPr="00C749D8">
        <w:t xml:space="preserve"> </w:t>
      </w:r>
      <w:r w:rsidR="00415DD8" w:rsidRPr="00C749D8">
        <w:t>buvo pakankamai tiksliai žinomas lėšų poreikis, todėl Taryba siekė atsakingai vertinti finansines</w:t>
      </w:r>
      <w:r w:rsidRPr="00C749D8">
        <w:t xml:space="preserve"> </w:t>
      </w:r>
      <w:r w:rsidR="00415DD8" w:rsidRPr="00C749D8">
        <w:t>galimybes užtikrinant šios prioritetinės teritorijos plėtrą &lt;...&gt;; Šiaurinės gatvės rajonas patenka į</w:t>
      </w:r>
      <w:r w:rsidRPr="00C749D8">
        <w:t xml:space="preserve"> </w:t>
      </w:r>
      <w:r w:rsidR="00415DD8" w:rsidRPr="00C749D8">
        <w:t>prioritetinę plėtros teritoriją &lt;...&gt;; nustačius per mažą šio rajono koeficientą, neproporcingas dydis</w:t>
      </w:r>
      <w:r w:rsidRPr="00C749D8">
        <w:t xml:space="preserve"> </w:t>
      </w:r>
      <w:r w:rsidR="00415DD8" w:rsidRPr="00C749D8">
        <w:t>įsipareigojimų tektų bendram biudžetui.</w:t>
      </w:r>
      <w:r w:rsidRPr="00C749D8">
        <w:t xml:space="preserve"> Šiame </w:t>
      </w:r>
      <w:r w:rsidR="00415DD8" w:rsidRPr="00C749D8">
        <w:t>rašte taip pat nurodyta, kad savivaldybė neseniai gavo statybą</w:t>
      </w:r>
      <w:r w:rsidRPr="00C749D8">
        <w:t xml:space="preserve"> </w:t>
      </w:r>
      <w:r w:rsidR="00415DD8" w:rsidRPr="00C749D8">
        <w:t>leidžiantį dokumentą gatvės statybai, sąmatinė vertė sudaro daugiau kaip 65 mln. Eur. Dėl tokio</w:t>
      </w:r>
      <w:r w:rsidRPr="00C749D8">
        <w:t xml:space="preserve"> </w:t>
      </w:r>
      <w:r w:rsidR="00415DD8" w:rsidRPr="00C749D8">
        <w:t>tikslumo būtent šiam rajonui nustatytas koeficientas siekiant bent dalinai finansuoti gatvės ir kitos</w:t>
      </w:r>
      <w:r w:rsidRPr="00C749D8">
        <w:t xml:space="preserve"> </w:t>
      </w:r>
      <w:r w:rsidR="00415DD8" w:rsidRPr="00C749D8">
        <w:t>infrastruktūros įrengimo kaštus.</w:t>
      </w:r>
    </w:p>
    <w:p w14:paraId="05EC3C7C" w14:textId="47355A2F" w:rsidR="00415DD8" w:rsidRPr="00C749D8" w:rsidRDefault="00AA679D" w:rsidP="00895437">
      <w:pPr>
        <w:pStyle w:val="Stilius1"/>
      </w:pPr>
      <w:r w:rsidRPr="00C749D8">
        <w:t>Pareiškėjo nuomone</w:t>
      </w:r>
      <w:r w:rsidR="00415DD8" w:rsidRPr="00C749D8">
        <w:t>, Savivaldybės administracijos rašte pateikti argumentai nėra</w:t>
      </w:r>
      <w:r w:rsidRPr="00C749D8">
        <w:t xml:space="preserve"> </w:t>
      </w:r>
      <w:r w:rsidR="00415DD8" w:rsidRPr="00C749D8">
        <w:t xml:space="preserve">pakankami ir savaime neįrodo, kad Šiaurinės rajono R koeficiento padidinimas yra </w:t>
      </w:r>
      <w:r w:rsidR="00E05A36" w:rsidRPr="00C749D8">
        <w:t>nulemtas</w:t>
      </w:r>
      <w:r w:rsidRPr="00C749D8">
        <w:t xml:space="preserve"> </w:t>
      </w:r>
      <w:r w:rsidR="00415DD8" w:rsidRPr="00C749D8">
        <w:t>objektyvių aplinkybių, todėl yra pagrindas konstatuoti, kad yra pažeisti proporcingumo, objektyvumo</w:t>
      </w:r>
      <w:r w:rsidRPr="00C749D8">
        <w:t xml:space="preserve"> </w:t>
      </w:r>
      <w:r w:rsidR="00415DD8" w:rsidRPr="00C749D8">
        <w:t>bei lygiateisiškumo principai.</w:t>
      </w:r>
    </w:p>
    <w:p w14:paraId="409C5065" w14:textId="730C3496" w:rsidR="00415DD8" w:rsidRPr="00C749D8" w:rsidRDefault="00415DD8" w:rsidP="00895437">
      <w:pPr>
        <w:pStyle w:val="Stilius1"/>
      </w:pPr>
      <w:r w:rsidRPr="00C749D8">
        <w:t>Pirma, Vilniaus miesto savivaldybės prioritetinės plėtros teritorijos nustatytos Vilniaus</w:t>
      </w:r>
      <w:r w:rsidR="00AA679D" w:rsidRPr="00C749D8">
        <w:t xml:space="preserve"> </w:t>
      </w:r>
      <w:r w:rsidRPr="00C749D8">
        <w:t>miesto savivaldybės teritorijos bendrojo plano (toliau – BP), patvirtinto Vilniaus miesto savivaldybės</w:t>
      </w:r>
      <w:r w:rsidR="00AA679D" w:rsidRPr="00C749D8">
        <w:t xml:space="preserve"> </w:t>
      </w:r>
      <w:r w:rsidRPr="00C749D8">
        <w:t>tarybos 2021</w:t>
      </w:r>
      <w:r w:rsidR="00E05A36" w:rsidRPr="00C749D8">
        <w:t xml:space="preserve"> m. birželio </w:t>
      </w:r>
      <w:r w:rsidRPr="00C749D8">
        <w:t>2</w:t>
      </w:r>
      <w:r w:rsidR="00E05A36" w:rsidRPr="00C749D8">
        <w:t xml:space="preserve"> d.</w:t>
      </w:r>
      <w:r w:rsidRPr="00C749D8">
        <w:t xml:space="preserve"> sprendimu Nr. 1-972, 10 schemoje „Teritorijos įgyvendinimo prioritetai“.</w:t>
      </w:r>
      <w:r w:rsidR="00AA679D" w:rsidRPr="00C749D8">
        <w:t xml:space="preserve"> </w:t>
      </w:r>
      <w:r w:rsidRPr="00C749D8">
        <w:t xml:space="preserve">Analizuojant </w:t>
      </w:r>
      <w:r w:rsidR="00E05A36" w:rsidRPr="00C749D8">
        <w:t>šią</w:t>
      </w:r>
      <w:r w:rsidRPr="00C749D8">
        <w:t xml:space="preserve"> schemą </w:t>
      </w:r>
      <w:r w:rsidR="00E05A36" w:rsidRPr="00C749D8">
        <w:t xml:space="preserve">yra </w:t>
      </w:r>
      <w:r w:rsidRPr="00C749D8">
        <w:t>akivaizdu, kad į prioritetinės plėtros teritoriją patenka ne tik Šiaurinės</w:t>
      </w:r>
      <w:r w:rsidR="00AA679D" w:rsidRPr="00C749D8">
        <w:t xml:space="preserve"> </w:t>
      </w:r>
      <w:r w:rsidRPr="00C749D8">
        <w:t>rajonas, bet ir absoliuti dauguma Sprendimo 2 priede nurodytų rajonų, todėl vien ta aplinkybė, kad</w:t>
      </w:r>
      <w:r w:rsidR="00AA679D" w:rsidRPr="00C749D8">
        <w:t xml:space="preserve"> </w:t>
      </w:r>
      <w:r w:rsidRPr="00C749D8">
        <w:t>Šiaurinės rajonas patenka į prioritetinę teritoriją nėra pakankamas pagrindas tik šiam Rajonui</w:t>
      </w:r>
      <w:r w:rsidR="00AA679D" w:rsidRPr="00C749D8">
        <w:t xml:space="preserve"> </w:t>
      </w:r>
      <w:r w:rsidRPr="00C749D8">
        <w:t>nustatyti kitokį koeficientą, nei likusiems Rajonams.</w:t>
      </w:r>
    </w:p>
    <w:p w14:paraId="418E8524" w14:textId="24B62BD8" w:rsidR="00415DD8" w:rsidRPr="00C749D8" w:rsidRDefault="00415DD8" w:rsidP="00895437">
      <w:pPr>
        <w:pStyle w:val="Stilius1"/>
      </w:pPr>
      <w:r w:rsidRPr="00C749D8">
        <w:t>Be to, BP sprendinių aiškinamojo rašto 130 punkte, nustatančiame susisiekimo infrastruktūros</w:t>
      </w:r>
      <w:r w:rsidR="00AA679D" w:rsidRPr="00C749D8">
        <w:t xml:space="preserve"> </w:t>
      </w:r>
      <w:r w:rsidRPr="00C749D8">
        <w:t>plėtros prioritetus iki 2030 metų, be Šiaurinės gatvės nurodyta dar 16 planuojamų statyti susisiekimo</w:t>
      </w:r>
      <w:r w:rsidR="00AA679D" w:rsidRPr="00C749D8">
        <w:t xml:space="preserve"> </w:t>
      </w:r>
      <w:r w:rsidRPr="00C749D8">
        <w:t>infrastruktūros objektų, tačiau tik vienam – Šiaurinės rajonui – nustatytas didesnis koeficientas nei</w:t>
      </w:r>
      <w:r w:rsidR="00AA679D" w:rsidRPr="00C749D8">
        <w:t xml:space="preserve"> </w:t>
      </w:r>
      <w:r w:rsidRPr="00C749D8">
        <w:t>likusiems Rajonams. Tai reiškia, kad nepaisant to, kad ir kituose Rajonuose planuojama susisiekimo</w:t>
      </w:r>
      <w:r w:rsidR="00AA679D" w:rsidRPr="00C749D8">
        <w:t xml:space="preserve"> </w:t>
      </w:r>
      <w:r w:rsidRPr="00C749D8">
        <w:t>infrastruktūros statyba, R koeficiento reikšmė kituose Rajonuose dėl to nesikeičia ir dėl to Tarifas</w:t>
      </w:r>
      <w:r w:rsidR="00AA679D" w:rsidRPr="00C749D8">
        <w:t xml:space="preserve"> </w:t>
      </w:r>
      <w:r w:rsidRPr="00C749D8">
        <w:t>nedidėja. Todėl darytina išvada, kad šis savivaldybės argumentas nepagrindžia diferencijuoto teisinio</w:t>
      </w:r>
      <w:r w:rsidR="00AA679D" w:rsidRPr="00C749D8">
        <w:t xml:space="preserve"> </w:t>
      </w:r>
      <w:r w:rsidRPr="00C749D8">
        <w:t>reguliavimo sąžiningumo, proporcingumo ir skirtingo teisinio reguliavimo objektyvumo.</w:t>
      </w:r>
    </w:p>
    <w:p w14:paraId="50B19CC2" w14:textId="008D05DC" w:rsidR="00415DD8" w:rsidRPr="00C749D8" w:rsidRDefault="00415DD8" w:rsidP="00895437">
      <w:pPr>
        <w:pStyle w:val="Stilius1"/>
      </w:pPr>
      <w:r w:rsidRPr="00C749D8">
        <w:t>Antra, įvertinus tai, kad statybą leidžiantis dokumentas yra išduotas praėjus 1 metams nuo</w:t>
      </w:r>
      <w:r w:rsidR="00732F0D" w:rsidRPr="00C749D8">
        <w:t xml:space="preserve"> </w:t>
      </w:r>
      <w:r w:rsidRPr="00C749D8">
        <w:t>Sprendimo pakeitimų priėmimo, t. y. 2022</w:t>
      </w:r>
      <w:r w:rsidR="00E05A36" w:rsidRPr="00C749D8">
        <w:t xml:space="preserve"> m. liepos </w:t>
      </w:r>
      <w:r w:rsidRPr="00C749D8">
        <w:t>7</w:t>
      </w:r>
      <w:r w:rsidR="00E05A36" w:rsidRPr="00C749D8">
        <w:t xml:space="preserve"> d.</w:t>
      </w:r>
      <w:r w:rsidRPr="00C749D8">
        <w:t>, akivaizdu, kad Sprendimo priėmimo metu</w:t>
      </w:r>
      <w:r w:rsidR="00732F0D" w:rsidRPr="00C749D8">
        <w:t xml:space="preserve"> </w:t>
      </w:r>
      <w:r w:rsidRPr="00C749D8">
        <w:t>savivaldybės administracijos rašte nurodytos aplinkybės (jau išduotas statybą leidžiantis dokumentas</w:t>
      </w:r>
      <w:r w:rsidR="00732F0D" w:rsidRPr="00C749D8">
        <w:t xml:space="preserve"> </w:t>
      </w:r>
      <w:r w:rsidRPr="00C749D8">
        <w:t>ir žinoma tiksli statybos darbų sąmatinė vertė) net neegzistavo, todėl šis savivaldybės administracijos</w:t>
      </w:r>
      <w:r w:rsidR="00732F0D" w:rsidRPr="00C749D8">
        <w:t xml:space="preserve"> </w:t>
      </w:r>
      <w:r w:rsidRPr="00C749D8">
        <w:t>nurodytas argumentas taip pat nepagrindžia, kad Sprendimo priėmimo metu egzistavo objektyvios</w:t>
      </w:r>
      <w:r w:rsidR="00732F0D" w:rsidRPr="00C749D8">
        <w:t xml:space="preserve"> </w:t>
      </w:r>
      <w:r w:rsidRPr="00C749D8">
        <w:t>aplinkybės, lėmusios būtent Šiaurinės rajono koeficiento padidinimą.</w:t>
      </w:r>
    </w:p>
    <w:p w14:paraId="0E68D8E4" w14:textId="2DB46BBC" w:rsidR="00415DD8" w:rsidRPr="00C749D8" w:rsidRDefault="00415DD8" w:rsidP="00895437">
      <w:pPr>
        <w:pStyle w:val="Stilius1"/>
      </w:pPr>
      <w:r w:rsidRPr="00C749D8">
        <w:t>Be to, savivaldybė savo teiginio, kad didesnio koeficiento nustatymą lėmė tai, kad žinoma</w:t>
      </w:r>
      <w:r w:rsidR="00732F0D" w:rsidRPr="00C749D8">
        <w:t xml:space="preserve"> </w:t>
      </w:r>
      <w:r w:rsidRPr="00C749D8">
        <w:t>tiksli Šiaurinės gatvės statybos darbų sąmata, niekaip nedetalizavo ir nepateikė jokių paaiškinimų ar</w:t>
      </w:r>
      <w:r w:rsidR="00732F0D" w:rsidRPr="00C749D8">
        <w:t xml:space="preserve"> </w:t>
      </w:r>
      <w:r w:rsidRPr="00C749D8">
        <w:t>kitų objektyvių duomenų, galinčių pagrįsti, kad kitų infrastruktūros objektų plėtros kaina nėra žinoma</w:t>
      </w:r>
      <w:r w:rsidR="00732F0D" w:rsidRPr="00C749D8">
        <w:t xml:space="preserve"> </w:t>
      </w:r>
      <w:r w:rsidRPr="00C749D8">
        <w:t>ir (ar) negalima jos iš anksto numatyti, nepateikė kitų infrastruktūros objektų statybos darbų kainų</w:t>
      </w:r>
      <w:r w:rsidR="00732F0D" w:rsidRPr="00C749D8">
        <w:t xml:space="preserve"> </w:t>
      </w:r>
      <w:r w:rsidRPr="00C749D8">
        <w:t>palyginimo ir pan.</w:t>
      </w:r>
      <w:r w:rsidR="00732F0D" w:rsidRPr="00C749D8">
        <w:t xml:space="preserve"> </w:t>
      </w:r>
      <w:r w:rsidRPr="00C749D8">
        <w:t>Tai, kad savivaldybės teritorijoje yra/bus vykdoma ne tik Šiaurinės gatvės, bet ir kitų</w:t>
      </w:r>
      <w:r w:rsidR="00732F0D" w:rsidRPr="00C749D8">
        <w:t xml:space="preserve"> </w:t>
      </w:r>
      <w:r w:rsidRPr="00C749D8">
        <w:t>infrastruktūros objektų, kurių finansavimui taip pat bus skiriama panaši ar net didesnė nei Šiaurinės</w:t>
      </w:r>
      <w:r w:rsidR="00732F0D" w:rsidRPr="00C749D8">
        <w:t xml:space="preserve"> </w:t>
      </w:r>
      <w:r w:rsidRPr="00C749D8">
        <w:t>gatvei savivaldybės biudžeto lėšų suma, plėtra, įrodo ir Vilniaus miesto savivaldybės tarybos 2022</w:t>
      </w:r>
      <w:r w:rsidR="00E05A36" w:rsidRPr="00C749D8">
        <w:t xml:space="preserve"> m. vasario </w:t>
      </w:r>
      <w:r w:rsidRPr="00C749D8">
        <w:t>2</w:t>
      </w:r>
      <w:r w:rsidR="00E05A36" w:rsidRPr="00C749D8">
        <w:t xml:space="preserve"> d.</w:t>
      </w:r>
      <w:r w:rsidRPr="00C749D8">
        <w:t xml:space="preserve"> sprendimu Nr. 1-1300 patvirtinto Vilniaus miesto savivaldybės 2022-2024 metų strateginio</w:t>
      </w:r>
      <w:r w:rsidR="00732F0D" w:rsidRPr="00C749D8">
        <w:t xml:space="preserve"> </w:t>
      </w:r>
      <w:r w:rsidRPr="00C749D8">
        <w:t>veiklos plano 5 priede pateiktas savivaldybės infrastruktūros plėtros priemonių planas. Tačiau, kaip</w:t>
      </w:r>
      <w:r w:rsidR="00732F0D" w:rsidRPr="00C749D8">
        <w:t xml:space="preserve"> </w:t>
      </w:r>
      <w:r w:rsidRPr="00C749D8">
        <w:t>matyti iš Sprendimo 7.4 papunktyje nustatyto reguliavimo, dėl to R koeficientas kitiems Rajonams</w:t>
      </w:r>
      <w:r w:rsidR="00732F0D" w:rsidRPr="00C749D8">
        <w:t xml:space="preserve"> </w:t>
      </w:r>
      <w:r w:rsidRPr="00C749D8">
        <w:t>nesikeičia, t. y., lygus 1. Todėl darytina išvada, kad ir šis savivaldybės argumentas nepagrindžia, kad</w:t>
      </w:r>
      <w:r w:rsidR="00732F0D" w:rsidRPr="00C749D8">
        <w:t xml:space="preserve"> </w:t>
      </w:r>
      <w:r w:rsidRPr="00C749D8">
        <w:t>R koeficientas, taikomas Šiaurinės rajonui, yra pagrįstas objektyviomis aplinkybėmis.</w:t>
      </w:r>
      <w:r w:rsidR="00732F0D" w:rsidRPr="00C749D8">
        <w:t xml:space="preserve"> </w:t>
      </w:r>
    </w:p>
    <w:p w14:paraId="059C2E86" w14:textId="05801004" w:rsidR="00415DD8" w:rsidRPr="00C749D8" w:rsidRDefault="00415DD8" w:rsidP="00895437">
      <w:pPr>
        <w:pStyle w:val="Stilius1"/>
      </w:pPr>
      <w:r w:rsidRPr="00C749D8">
        <w:t>Trečia, savivaldybės rašte nurodytas argumentas, kad didesnio R koeficiento Šiaurinės</w:t>
      </w:r>
      <w:r w:rsidR="00732F0D" w:rsidRPr="00C749D8">
        <w:t xml:space="preserve"> </w:t>
      </w:r>
      <w:r w:rsidRPr="00C749D8">
        <w:t>rajonui nustatymą lėmė ir poreikis prisidėti prie socialinės infrastruktūros (numatomos ugdymo</w:t>
      </w:r>
      <w:r w:rsidR="00732F0D" w:rsidRPr="00C749D8">
        <w:t xml:space="preserve"> </w:t>
      </w:r>
      <w:r w:rsidRPr="00C749D8">
        <w:t>įstaigos statybos) plėtros, taip pat nėra pakankamas ir savaime nepagrindžia pasirinktų teisinio</w:t>
      </w:r>
      <w:r w:rsidR="00732F0D" w:rsidRPr="00C749D8">
        <w:t xml:space="preserve"> </w:t>
      </w:r>
      <w:r w:rsidRPr="00C749D8">
        <w:t>reguliavimo priemonių būtinumo ir tinkamumo.</w:t>
      </w:r>
      <w:r w:rsidR="00732F0D" w:rsidRPr="00C749D8">
        <w:t xml:space="preserve"> Pirmiau </w:t>
      </w:r>
      <w:r w:rsidRPr="00C749D8">
        <w:t>minėto strateginio plano 5 priedo 19-31</w:t>
      </w:r>
      <w:r w:rsidR="00E05A36" w:rsidRPr="00C749D8">
        <w:t> </w:t>
      </w:r>
      <w:r w:rsidRPr="00C749D8">
        <w:t>eilutėse nurodyta, kad mokslo paskirties</w:t>
      </w:r>
      <w:r w:rsidR="00732F0D" w:rsidRPr="00C749D8">
        <w:t xml:space="preserve"> </w:t>
      </w:r>
      <w:r w:rsidRPr="00C749D8">
        <w:t xml:space="preserve">pastatų statyba numatyta kituose Rajonuose, tačiau </w:t>
      </w:r>
      <w:r w:rsidRPr="00C749D8">
        <w:lastRenderedPageBreak/>
        <w:t>šiuose Rajonuose R koeficientas toks pats kaip ir</w:t>
      </w:r>
      <w:r w:rsidR="00732F0D" w:rsidRPr="00C749D8">
        <w:t xml:space="preserve"> </w:t>
      </w:r>
      <w:r w:rsidRPr="00C749D8">
        <w:t>visuose likusiuose Rajonuose, o tai leidžia daryti išvadą, kad vien ta aplinkybė, jog numatoma mokslo</w:t>
      </w:r>
      <w:r w:rsidR="00732F0D" w:rsidRPr="00C749D8">
        <w:t xml:space="preserve"> </w:t>
      </w:r>
      <w:r w:rsidRPr="00C749D8">
        <w:t>paskirties pastato statyba, nėra pagrindas R</w:t>
      </w:r>
      <w:r w:rsidR="00E05A36" w:rsidRPr="00C749D8">
        <w:t> </w:t>
      </w:r>
      <w:r w:rsidRPr="00C749D8">
        <w:t>koeficiento didinimui. Savivaldybė nepagrindė, kokios</w:t>
      </w:r>
      <w:r w:rsidR="00732F0D" w:rsidRPr="00C749D8">
        <w:t xml:space="preserve"> </w:t>
      </w:r>
      <w:r w:rsidRPr="00C749D8">
        <w:t>objektyvios priežastys lemia, kad tik Šiaurinės rajone mokslo paskirties pastatų statyba turi įtakos šio</w:t>
      </w:r>
      <w:r w:rsidR="00732F0D" w:rsidRPr="00C749D8">
        <w:t xml:space="preserve"> </w:t>
      </w:r>
      <w:r w:rsidRPr="00C749D8">
        <w:t>rajono R koeficiento didinimui.</w:t>
      </w:r>
    </w:p>
    <w:p w14:paraId="38745EE1" w14:textId="6B10FBA7" w:rsidR="00415DD8" w:rsidRPr="00C749D8" w:rsidRDefault="00415DD8" w:rsidP="00895437">
      <w:pPr>
        <w:pStyle w:val="Stilius1"/>
      </w:pPr>
      <w:r w:rsidRPr="00C749D8">
        <w:t>Ketvirta, analizuojant Šiaurinės gatvės detaliojo plano (registracijos Nr. TPD T00072308)</w:t>
      </w:r>
      <w:r w:rsidR="00732F0D" w:rsidRPr="00C749D8">
        <w:t xml:space="preserve"> </w:t>
      </w:r>
      <w:r w:rsidRPr="00C749D8">
        <w:t>pagrindinį brėžinį matyti, kad Šiaurinės gatvė apima žymiai didesnę teritoriją nei ta, kuri patenka į</w:t>
      </w:r>
      <w:r w:rsidR="00732F0D" w:rsidRPr="00C749D8">
        <w:t xml:space="preserve">  </w:t>
      </w:r>
      <w:r w:rsidRPr="00C749D8">
        <w:t>Šiaurinės rajoną, nustatytą Sprendimo 2 priede, tačiau likusiose teritorijose, kuriose tęsiasi Šiaurinės</w:t>
      </w:r>
      <w:r w:rsidR="00732F0D" w:rsidRPr="00C749D8">
        <w:t xml:space="preserve"> </w:t>
      </w:r>
      <w:r w:rsidRPr="00C749D8">
        <w:t>gatvė, R koeficientas lygus 1.</w:t>
      </w:r>
    </w:p>
    <w:p w14:paraId="4600918E" w14:textId="26653B3E" w:rsidR="00415DD8" w:rsidRPr="00C749D8" w:rsidRDefault="00415DD8" w:rsidP="00895437">
      <w:pPr>
        <w:pStyle w:val="Stilius1"/>
      </w:pPr>
      <w:r w:rsidRPr="00C749D8">
        <w:t>Pažymėtina, jog Šiaurinės gatvė nėra skirta aptarnauti išimtinai Šiaurinės rajoną. Šiaurinės</w:t>
      </w:r>
      <w:r w:rsidR="00732F0D" w:rsidRPr="00C749D8">
        <w:t xml:space="preserve"> </w:t>
      </w:r>
      <w:r w:rsidRPr="00C749D8">
        <w:t>gatvės statybos projekte akcentuota, jog Šiaurinė gatvė – jungianti su Vakariniu aplinkkeliu Žirmūnų,</w:t>
      </w:r>
      <w:r w:rsidR="00732F0D" w:rsidRPr="00C749D8">
        <w:t xml:space="preserve"> </w:t>
      </w:r>
      <w:r w:rsidRPr="00C749D8">
        <w:t>Fabijoniškių, Šeškinės, Pašilaičių, Justiniškių gyvenamuosius rajonus, yra neatskiriama Vakarinio</w:t>
      </w:r>
      <w:r w:rsidR="00732F0D" w:rsidRPr="00C749D8">
        <w:t xml:space="preserve"> </w:t>
      </w:r>
      <w:r w:rsidRPr="00C749D8">
        <w:t>greitkelio sudedamoji dalis, tiesiogiai įtakojanti ekonominį greitkelio atsiperkamumą. Ši jungtis leistų</w:t>
      </w:r>
      <w:r w:rsidR="00732F0D" w:rsidRPr="00C749D8">
        <w:t xml:space="preserve"> </w:t>
      </w:r>
      <w:r w:rsidRPr="00C749D8">
        <w:t>išvengti tiesioginio transporto srautų į pietinius miesto rajonus, kertančių centrinę miesto dalį.</w:t>
      </w:r>
      <w:r w:rsidR="00732F0D" w:rsidRPr="00C749D8">
        <w:t xml:space="preserve"> </w:t>
      </w:r>
      <w:r w:rsidRPr="00C749D8">
        <w:t>Todėl net nekvestionuojant gatvės svarbos miestui, lieka neaišku, kodėl būtent Šiaurinės</w:t>
      </w:r>
      <w:r w:rsidR="00732F0D" w:rsidRPr="00C749D8">
        <w:t xml:space="preserve"> </w:t>
      </w:r>
      <w:r w:rsidRPr="00C749D8">
        <w:t>rajone nustatytas kitoks koeficientas, nei likusiuose Rajonuose.</w:t>
      </w:r>
    </w:p>
    <w:p w14:paraId="414015A6" w14:textId="701F4BF1" w:rsidR="00415DD8" w:rsidRPr="00C749D8" w:rsidRDefault="00415DD8" w:rsidP="00895437">
      <w:pPr>
        <w:pStyle w:val="Stilius1"/>
      </w:pPr>
      <w:r w:rsidRPr="00C749D8">
        <w:t>Neginčytina, kad savivaldybės taryba gali (privalomumo nėra) diferencijuoti Tarifą,</w:t>
      </w:r>
      <w:r w:rsidR="00732F0D" w:rsidRPr="00C749D8">
        <w:t xml:space="preserve"> </w:t>
      </w:r>
      <w:r w:rsidRPr="00C749D8">
        <w:t>laikydamasi SIPĮ įtvirtintų diferencijavimo kriterijų, tačiau pabrėžtina, kad pasirinkus tokį teisinio</w:t>
      </w:r>
      <w:r w:rsidR="00732F0D" w:rsidRPr="00C749D8">
        <w:t xml:space="preserve"> </w:t>
      </w:r>
      <w:r w:rsidRPr="00C749D8">
        <w:t>reglamentavimo modelį, kai tarifai yra diferencijuojami, diferencijavimas turi būti proporcingas,</w:t>
      </w:r>
      <w:r w:rsidR="00732F0D" w:rsidRPr="00C749D8">
        <w:t xml:space="preserve"> </w:t>
      </w:r>
      <w:r w:rsidRPr="00C749D8">
        <w:t>objektyvus (pagrįstas realiomis faktinėmis aplinkybėmis, tyrimais, analizėmis ir pan.) ir vienodai</w:t>
      </w:r>
      <w:r w:rsidR="00732F0D" w:rsidRPr="00C749D8">
        <w:t xml:space="preserve"> </w:t>
      </w:r>
      <w:r w:rsidRPr="00C749D8">
        <w:t>taikomas asmenims, esantiems toje pačioje padėtyje.</w:t>
      </w:r>
    </w:p>
    <w:p w14:paraId="672FDAD0" w14:textId="27F18409" w:rsidR="00415DD8" w:rsidRPr="00C749D8" w:rsidRDefault="00415DD8" w:rsidP="00F53C5E">
      <w:pPr>
        <w:pStyle w:val="Stilius1"/>
      </w:pPr>
      <w:r w:rsidRPr="00C749D8">
        <w:t>Lietuvos Respublikos Konstitucijos 29 straipsnyje įtvirtintas visų asmenų lygybės įstatymui,</w:t>
      </w:r>
      <w:r w:rsidR="00732F0D" w:rsidRPr="00C749D8">
        <w:t xml:space="preserve"> </w:t>
      </w:r>
      <w:r w:rsidRPr="00C749D8">
        <w:t>teismui ir kitoms valstybės institucijoms ar pareigūnams principas įpareigoja vienodus faktus teisiškai</w:t>
      </w:r>
      <w:r w:rsidR="00732F0D" w:rsidRPr="00C749D8">
        <w:t xml:space="preserve"> </w:t>
      </w:r>
      <w:r w:rsidRPr="00C749D8">
        <w:t>vertinti vienodai ir draudžia iš esmės tokius pačius faktus savavališkai vertinti skirtingai. Tiek Lietuvos Respublikos Konstitucinio Teismo</w:t>
      </w:r>
      <w:r w:rsidR="00732F0D" w:rsidRPr="00C749D8">
        <w:t xml:space="preserve"> </w:t>
      </w:r>
      <w:r w:rsidRPr="00C749D8">
        <w:t>jurisprudencijoje, tiek Lietuvos vyriausiojo administracinio teismo, tiek Europos Žmogaus Teisių</w:t>
      </w:r>
      <w:r w:rsidR="00732F0D" w:rsidRPr="00C749D8">
        <w:t xml:space="preserve"> </w:t>
      </w:r>
      <w:r w:rsidRPr="00C749D8">
        <w:t>Teismo formuojamoje praktikoje diskriminacija reiškia, kad analogiškose ar labai</w:t>
      </w:r>
      <w:r w:rsidR="00732F0D" w:rsidRPr="00C749D8">
        <w:t xml:space="preserve"> </w:t>
      </w:r>
      <w:r w:rsidRPr="00C749D8">
        <w:t>panašiose situacijose vieni asmenys yra vertinami palankiau nei kiti asmenys ir, kad šis atskyrimas</w:t>
      </w:r>
      <w:r w:rsidR="00732F0D" w:rsidRPr="00C749D8">
        <w:t xml:space="preserve"> </w:t>
      </w:r>
      <w:r w:rsidRPr="00C749D8">
        <w:t>neturi jokio objektyvaus ir pagrįsto pateisinimo</w:t>
      </w:r>
      <w:r w:rsidR="00F53C5E" w:rsidRPr="00C749D8">
        <w:t>.</w:t>
      </w:r>
    </w:p>
    <w:p w14:paraId="05E3ABCA" w14:textId="2F706AE9" w:rsidR="00415DD8" w:rsidRPr="00C749D8" w:rsidRDefault="00415DD8" w:rsidP="00895437">
      <w:pPr>
        <w:pStyle w:val="Stilius1"/>
      </w:pPr>
      <w:r w:rsidRPr="00C749D8">
        <w:t>Konstitucinis asmenų lygybės įstatymui principas reikalauja, kad teisėje pagrindinės teisės ir</w:t>
      </w:r>
      <w:r w:rsidR="00732F0D" w:rsidRPr="00C749D8">
        <w:t xml:space="preserve"> </w:t>
      </w:r>
      <w:r w:rsidRPr="00C749D8">
        <w:t>pareigos būtų įtvirtintos visiems vienodai. Teisiškai reguliuojant visuomeninius santykius</w:t>
      </w:r>
      <w:r w:rsidR="00732F0D" w:rsidRPr="00C749D8">
        <w:t xml:space="preserve"> </w:t>
      </w:r>
      <w:r w:rsidRPr="00C749D8">
        <w:t>privalu paisyti prigimtinio teisingumo reikalavimų, apimančių inter alia būtinumą užtikrinti asmenų</w:t>
      </w:r>
      <w:r w:rsidR="00732F0D" w:rsidRPr="00C749D8">
        <w:t xml:space="preserve"> </w:t>
      </w:r>
      <w:r w:rsidRPr="00C749D8">
        <w:t>lygybę įstatymui, teismui ir valstybės institucijoms ar pareigūnams, ir kt. Diferencijuotas teisinis</w:t>
      </w:r>
      <w:r w:rsidR="00732F0D" w:rsidRPr="00C749D8">
        <w:t xml:space="preserve"> </w:t>
      </w:r>
      <w:r w:rsidRPr="00C749D8">
        <w:t>reguliavimas turi būti grindžiamas tik atitinkamais teisės aktais reguliuojamų visuomeninių santykių</w:t>
      </w:r>
      <w:r w:rsidR="00732F0D" w:rsidRPr="00C749D8">
        <w:t xml:space="preserve"> </w:t>
      </w:r>
      <w:r w:rsidRPr="00C749D8">
        <w:t>subjektų padėties objektyviais skirtumais. Be to, privalu paisyti protingumo reikalavimo, taip pat</w:t>
      </w:r>
      <w:r w:rsidR="00732F0D" w:rsidRPr="00C749D8">
        <w:t xml:space="preserve"> </w:t>
      </w:r>
      <w:r w:rsidRPr="00C749D8">
        <w:t>proporcingumo principo, pagal kurį nustatytos teisinės priemonės turi būti būtinos demokratinėje</w:t>
      </w:r>
      <w:r w:rsidR="00732F0D" w:rsidRPr="00C749D8">
        <w:t xml:space="preserve"> </w:t>
      </w:r>
      <w:r w:rsidRPr="00C749D8">
        <w:t>visuomenėje ir tinkamos siekiamiems teisėtiems bei visuotinai svarbiems tikslams (tarp tikslų ir</w:t>
      </w:r>
      <w:r w:rsidR="00732F0D" w:rsidRPr="00C749D8">
        <w:t xml:space="preserve"> </w:t>
      </w:r>
      <w:r w:rsidRPr="00C749D8">
        <w:t>priemonių turi būti pusiausvyra). Asmenų lygybės principas gali būti apibūdinamas kaip</w:t>
      </w:r>
      <w:r w:rsidR="00732F0D" w:rsidRPr="00C749D8">
        <w:t xml:space="preserve"> </w:t>
      </w:r>
      <w:r w:rsidRPr="00C749D8">
        <w:t>nediskriminacija. Diskriminacija paprastai suprantama kaip asmens ar asmenų grupės padėties kitų</w:t>
      </w:r>
      <w:r w:rsidR="00732F0D" w:rsidRPr="00C749D8">
        <w:t xml:space="preserve"> </w:t>
      </w:r>
      <w:r w:rsidRPr="00C749D8">
        <w:t>asmenų atžvilgiu pakeitimas be objektyviai pateisinamo pagrindo; kai analogiškose ar labai panašiose</w:t>
      </w:r>
      <w:r w:rsidR="00732F0D" w:rsidRPr="00C749D8">
        <w:t xml:space="preserve"> </w:t>
      </w:r>
      <w:r w:rsidRPr="00C749D8">
        <w:t>situacijose vieni asmenys yra vertinami palankiau nei kiti asmenys ir šis atskyrimas neturi jokio</w:t>
      </w:r>
      <w:r w:rsidR="00732F0D" w:rsidRPr="00C749D8">
        <w:t xml:space="preserve"> </w:t>
      </w:r>
      <w:r w:rsidRPr="00C749D8">
        <w:t>objektyvaus ir pagrįsto pateisinimo.</w:t>
      </w:r>
      <w:r w:rsidR="004C2BC9" w:rsidRPr="00C749D8">
        <w:t xml:space="preserve"> P</w:t>
      </w:r>
      <w:r w:rsidRPr="00C749D8">
        <w:t>riimant tokį reguliavimą, kuriuo tam tikros asmenų grupės yra</w:t>
      </w:r>
      <w:r w:rsidR="00732F0D" w:rsidRPr="00C749D8">
        <w:t xml:space="preserve"> </w:t>
      </w:r>
      <w:r w:rsidRPr="00C749D8">
        <w:t>traktuojamos skirtingai, privalo būti kruopščiai įvertintos visos aplinkybės ir užtikrinta, jog tarp</w:t>
      </w:r>
      <w:r w:rsidR="00732F0D" w:rsidRPr="00C749D8">
        <w:t xml:space="preserve"> </w:t>
      </w:r>
      <w:r w:rsidRPr="00C749D8">
        <w:t>asmenų grupių yra tokio pobūdžio ir tokios apimties skirtumai, jog būtų pateisinamas skirtingas jų</w:t>
      </w:r>
      <w:r w:rsidR="00732F0D" w:rsidRPr="00C749D8">
        <w:t xml:space="preserve"> </w:t>
      </w:r>
      <w:r w:rsidRPr="00C749D8">
        <w:t>traktavimas. Be to, Viešojo administravimo įstatymo 3 straipsnio 9 punkte įtvirtintas objektyvumo</w:t>
      </w:r>
      <w:r w:rsidR="00732F0D" w:rsidRPr="00C749D8">
        <w:t xml:space="preserve"> </w:t>
      </w:r>
      <w:r w:rsidRPr="00C749D8">
        <w:t>principas reikalauja, kad viešojo administravimo subjektų priimami sprendimai/veiksmai būtų</w:t>
      </w:r>
      <w:r w:rsidR="00732F0D" w:rsidRPr="00C749D8">
        <w:t xml:space="preserve"> </w:t>
      </w:r>
      <w:r w:rsidRPr="00C749D8">
        <w:t>nešališki ir objektyvūs, o tai suponuoja pareigą priimant sprendimus išsiaiškinti visas aplinkybes,</w:t>
      </w:r>
      <w:r w:rsidR="00732F0D" w:rsidRPr="00C749D8">
        <w:t xml:space="preserve"> </w:t>
      </w:r>
      <w:r w:rsidRPr="00C749D8">
        <w:t>turinčias įtakos sprendimo priėmimui.</w:t>
      </w:r>
    </w:p>
    <w:p w14:paraId="679A6661" w14:textId="33D2DEE6" w:rsidR="00415DD8" w:rsidRPr="00C749D8" w:rsidRDefault="00732F0D" w:rsidP="00895437">
      <w:pPr>
        <w:pStyle w:val="Stilius1"/>
      </w:pPr>
      <w:r w:rsidRPr="00C749D8">
        <w:t xml:space="preserve">Pareiškėjas pažymi, kad </w:t>
      </w:r>
      <w:r w:rsidR="00415DD8" w:rsidRPr="00C749D8">
        <w:t>įmoką moka visi statytojai, kurie planuoja statybas teritorijoje, kurioje</w:t>
      </w:r>
      <w:r w:rsidRPr="00C749D8">
        <w:t xml:space="preserve"> </w:t>
      </w:r>
      <w:r w:rsidR="00415DD8" w:rsidRPr="00C749D8">
        <w:t>numatoma savivaldybės infrastruktūra (SIPĮ 15 str</w:t>
      </w:r>
      <w:r w:rsidRPr="00C749D8">
        <w:t xml:space="preserve">aipsnio </w:t>
      </w:r>
      <w:r w:rsidR="00415DD8" w:rsidRPr="00C749D8">
        <w:t>1 d</w:t>
      </w:r>
      <w:r w:rsidRPr="00C749D8">
        <w:t>alis</w:t>
      </w:r>
      <w:r w:rsidR="00415DD8" w:rsidRPr="00C749D8">
        <w:t>)</w:t>
      </w:r>
      <w:r w:rsidRPr="00C749D8">
        <w:t>, t</w:t>
      </w:r>
      <w:r w:rsidR="00415DD8" w:rsidRPr="00C749D8">
        <w:t>odėl nustatant skirtingus tarifus, kurie turi</w:t>
      </w:r>
      <w:r w:rsidRPr="00C749D8">
        <w:t xml:space="preserve"> </w:t>
      </w:r>
      <w:r w:rsidR="00415DD8" w:rsidRPr="00C749D8">
        <w:t>įtakos įmokos dydžiui, turi būti aiškūs faktai, objektyvios aplinkybės, dėl kurių vieniems statytojams</w:t>
      </w:r>
      <w:r w:rsidRPr="00C749D8">
        <w:t xml:space="preserve"> </w:t>
      </w:r>
      <w:r w:rsidR="00415DD8" w:rsidRPr="00C749D8">
        <w:t>didėja tarifas, kitiems – ne.</w:t>
      </w:r>
    </w:p>
    <w:p w14:paraId="1FAAF27F" w14:textId="6211C304" w:rsidR="00415DD8" w:rsidRPr="00C749D8" w:rsidRDefault="00415DD8" w:rsidP="00895437">
      <w:pPr>
        <w:pStyle w:val="Stilius1"/>
      </w:pPr>
      <w:r w:rsidRPr="00C749D8">
        <w:lastRenderedPageBreak/>
        <w:t>Įvertinus tai, kad iš 164 Rajonų Šiaurinės rajonas yra vienintelis Rajonas, kuriam taikomas</w:t>
      </w:r>
      <w:r w:rsidR="00732F0D" w:rsidRPr="00C749D8">
        <w:t xml:space="preserve"> </w:t>
      </w:r>
      <w:r w:rsidRPr="00C749D8">
        <w:t>net 3 kartus didesnis R koeficientas, atsižvelgiant į tai, kad aukščiau nurodytos aplinkybės</w:t>
      </w:r>
      <w:r w:rsidR="00732F0D" w:rsidRPr="00C749D8">
        <w:t xml:space="preserve"> </w:t>
      </w:r>
      <w:r w:rsidRPr="00C749D8">
        <w:t>patvirtina, jog infrastruktūros plėtra vykdoma ne tik Šiaurinės rajone, bet ir kituose Rajonuose, tačiau</w:t>
      </w:r>
      <w:r w:rsidR="00732F0D" w:rsidRPr="00C749D8">
        <w:t xml:space="preserve"> ji</w:t>
      </w:r>
      <w:r w:rsidRPr="00C749D8">
        <w:t>ems R koeficientas yra lygus 1 ir dėl to šiuose Rajonuose savivaldybės infrastruktūros plėtros</w:t>
      </w:r>
      <w:r w:rsidR="00732F0D" w:rsidRPr="00C749D8">
        <w:t xml:space="preserve"> </w:t>
      </w:r>
      <w:r w:rsidRPr="00C749D8">
        <w:t>įmokos mokėtojams (statytojams) Tarifas nedidėja, o savivaldybė nepagrindė nustatyto teisinio</w:t>
      </w:r>
      <w:r w:rsidR="00732F0D" w:rsidRPr="00C749D8">
        <w:t xml:space="preserve"> </w:t>
      </w:r>
      <w:r w:rsidRPr="00C749D8">
        <w:t>reguliavimo ir nenurodė jokių argumentų, kurie pagrįstų Sprendimo 7.4 papunktyje nustatytą teisinį</w:t>
      </w:r>
      <w:r w:rsidR="00732F0D" w:rsidRPr="00C749D8">
        <w:t xml:space="preserve"> </w:t>
      </w:r>
      <w:r w:rsidRPr="00C749D8">
        <w:t>reguliavimą, atspindėtų realias faktines aplinkybes bei pagrįstų ir įrodytų, kad egzistuoja objektyvus</w:t>
      </w:r>
      <w:r w:rsidR="00732F0D" w:rsidRPr="00C749D8">
        <w:t xml:space="preserve"> </w:t>
      </w:r>
      <w:r w:rsidRPr="00C749D8">
        <w:t>pagrindas nustatyti kitokį teisinį reguliavimą (šiuo atveju R koeficientą) tik tiems savivaldybės</w:t>
      </w:r>
      <w:r w:rsidR="00732F0D" w:rsidRPr="00C749D8">
        <w:t xml:space="preserve"> </w:t>
      </w:r>
      <w:r w:rsidRPr="00C749D8">
        <w:t>infrastruktūros įmokos mokėtojams, kurie statybos veiklą vykdo Šiaurinės rajone (t. y., yra pagrindas</w:t>
      </w:r>
      <w:r w:rsidR="00732F0D" w:rsidRPr="00C749D8">
        <w:t xml:space="preserve"> </w:t>
      </w:r>
      <w:r w:rsidRPr="00C749D8">
        <w:t>būtent tik Šiaurinės rajonui taikyti 3 kartus didesnį R koeficientą, dėl kurio savivaldybės</w:t>
      </w:r>
      <w:r w:rsidR="00732F0D" w:rsidRPr="00C749D8">
        <w:t xml:space="preserve"> </w:t>
      </w:r>
      <w:r w:rsidRPr="00C749D8">
        <w:t>infrastruktūros plėtros įmokos mokėtojams (statytojams) Tarifas didėja net 3</w:t>
      </w:r>
      <w:r w:rsidR="00F53C5E" w:rsidRPr="00C749D8">
        <w:t> </w:t>
      </w:r>
      <w:r w:rsidRPr="00C749D8">
        <w:t>kartus), darytina išvada,</w:t>
      </w:r>
      <w:r w:rsidR="00732F0D" w:rsidRPr="00C749D8">
        <w:t xml:space="preserve"> </w:t>
      </w:r>
      <w:r w:rsidRPr="00C749D8">
        <w:t>kad Sprendimo 7.4 papunkčio nuostata „Šiaurinės Rajono koeficientas yra lygus 3,0 (trejeto)</w:t>
      </w:r>
      <w:r w:rsidR="00732F0D" w:rsidRPr="00C749D8">
        <w:t xml:space="preserve"> </w:t>
      </w:r>
      <w:r w:rsidRPr="00C749D8">
        <w:t>reikšmei“ nėra proporcinga, objektyvi ir pažeidžia asmenų lygybės principą bei prieštarauja</w:t>
      </w:r>
      <w:r w:rsidR="00732F0D" w:rsidRPr="00C749D8">
        <w:t xml:space="preserve"> </w:t>
      </w:r>
      <w:r w:rsidRPr="00C749D8">
        <w:t>konstituciniam atsakingo valdymo principui.</w:t>
      </w:r>
    </w:p>
    <w:p w14:paraId="20F88421" w14:textId="77777777" w:rsidR="00415DD8" w:rsidRPr="00C749D8" w:rsidRDefault="00415DD8" w:rsidP="00895437">
      <w:pPr>
        <w:pStyle w:val="Stilius1"/>
      </w:pPr>
    </w:p>
    <w:p w14:paraId="7D4F2C75" w14:textId="77777777" w:rsidR="006D6E7F" w:rsidRPr="00C749D8" w:rsidRDefault="00005B41" w:rsidP="00895437">
      <w:pPr>
        <w:pStyle w:val="Stilius1"/>
      </w:pPr>
      <w:r w:rsidRPr="00C749D8">
        <w:t>Atsakovė Vilniaus miesto savivaldybės taryba atsiliepim</w:t>
      </w:r>
      <w:r w:rsidR="00732F0D" w:rsidRPr="00C749D8">
        <w:t xml:space="preserve">e </w:t>
      </w:r>
      <w:r w:rsidR="006D6E7F" w:rsidRPr="00C749D8">
        <w:t>su pareiškimu nesutiko.</w:t>
      </w:r>
    </w:p>
    <w:p w14:paraId="5AAAFD77" w14:textId="68711FB6" w:rsidR="006D6E7F" w:rsidRPr="00C749D8" w:rsidRDefault="00005B41" w:rsidP="00895437">
      <w:pPr>
        <w:pStyle w:val="Stilius1"/>
      </w:pPr>
      <w:r w:rsidRPr="00C749D8">
        <w:t xml:space="preserve">Atsakovė </w:t>
      </w:r>
      <w:r w:rsidR="006D6E7F" w:rsidRPr="00C749D8">
        <w:t>nurodo, kad SIPĮ 4 straipsnio 2 dalies 4 punktu savivaldybės tarybai yra pavesta patvirtinti savivaldybės infrastruktūros plėtros įmokos tarifą (tarifus). SIPĮ 14 straipsnio 4 dalyje (</w:t>
      </w:r>
      <w:r w:rsidR="004C2BC9" w:rsidRPr="00C749D8">
        <w:t>nuo 2</w:t>
      </w:r>
      <w:r w:rsidR="006D6E7F" w:rsidRPr="00C749D8">
        <w:t>021</w:t>
      </w:r>
      <w:r w:rsidR="00E4610F" w:rsidRPr="00C749D8">
        <w:t xml:space="preserve"> m. sausio </w:t>
      </w:r>
      <w:r w:rsidR="006D6E7F" w:rsidRPr="00C749D8">
        <w:t>1</w:t>
      </w:r>
      <w:r w:rsidR="00E4610F" w:rsidRPr="00C749D8">
        <w:t xml:space="preserve"> d.</w:t>
      </w:r>
      <w:r w:rsidR="004C2BC9" w:rsidRPr="00C749D8">
        <w:t xml:space="preserve"> iki </w:t>
      </w:r>
      <w:r w:rsidR="006D6E7F" w:rsidRPr="00C749D8">
        <w:t>2022</w:t>
      </w:r>
      <w:r w:rsidR="00E4610F" w:rsidRPr="00C749D8">
        <w:t xml:space="preserve"> m. sausio </w:t>
      </w:r>
      <w:r w:rsidR="006D6E7F" w:rsidRPr="00C749D8">
        <w:t>1</w:t>
      </w:r>
      <w:r w:rsidR="00E4610F" w:rsidRPr="00C749D8">
        <w:t xml:space="preserve"> d.</w:t>
      </w:r>
      <w:r w:rsidR="004C2BC9" w:rsidRPr="00C749D8">
        <w:t xml:space="preserve"> galiojusi</w:t>
      </w:r>
      <w:r w:rsidR="006D6E7F" w:rsidRPr="00C749D8">
        <w:t xml:space="preserve"> redakcija) taip pat nustatyta, kad „&lt;...&gt; Savivaldybės infrastruktūros plėtros įmokos tarifą (tarifus) tvirtina savivaldybės taryba. Teritorijose (zonose) gali būti tvirtinami skirtingi savivaldybės infrastruktūros plėtros įmokos tarifai, diferencijuojant pagal pastatų ir (ar) pagrindinę žemės naudojimo paskirtį, savivaldybės infrastruktūros išvystymo lygį ir plėtros poreikį“. </w:t>
      </w:r>
    </w:p>
    <w:p w14:paraId="6CCAB2F7" w14:textId="3896BE59" w:rsidR="0066343E" w:rsidRPr="00C749D8" w:rsidRDefault="006D6E7F" w:rsidP="00895437">
      <w:pPr>
        <w:pStyle w:val="Stilius1"/>
      </w:pPr>
      <w:r w:rsidRPr="00C749D8">
        <w:t xml:space="preserve">Atsakovės teigimu, vadovaudamasi šiomis SIPĮ nuostatomis, Taryba Sprendimu nustatė Savivaldybės infrastruktūros plėtros tarifo, pagal kurį yra apskaičiuojama Savivaldybės infrastruktūros plėtros įmoka, apskaičiavimo formulę </w:t>
      </w:r>
      <w:r w:rsidR="0066343E" w:rsidRPr="00C749D8">
        <w:t xml:space="preserve">bei kofiecientus. </w:t>
      </w:r>
    </w:p>
    <w:p w14:paraId="69FE22C0" w14:textId="7E126C4C" w:rsidR="006D6E7F" w:rsidRPr="00C749D8" w:rsidRDefault="006D6E7F" w:rsidP="00895437">
      <w:pPr>
        <w:pStyle w:val="Stilius1"/>
      </w:pPr>
      <w:r w:rsidRPr="00C749D8">
        <w:t>Atsakovė</w:t>
      </w:r>
      <w:r w:rsidR="0066343E" w:rsidRPr="00C749D8">
        <w:t xml:space="preserve"> nurodo, kad </w:t>
      </w:r>
      <w:r w:rsidRPr="00C749D8">
        <w:t>Šiaurinės rajono koeficientas, kuris naudojamas formulėje skaičiuojant Savivaldybės infrastruktūros plėtros įmoką, yra nustatytas remiantis objektyvų poreikį pagrindžiančiomis aplinkybėmis, t</w:t>
      </w:r>
      <w:r w:rsidR="0066343E" w:rsidRPr="00C749D8">
        <w:t xml:space="preserve">odėl </w:t>
      </w:r>
      <w:r w:rsidRPr="00C749D8">
        <w:t xml:space="preserve">Tarybos sprendimas ne tik neprieštarauja, bet atvirkščiai, įgyvendina atsakingo valdymo principą.  </w:t>
      </w:r>
    </w:p>
    <w:p w14:paraId="55881948" w14:textId="3B46E9A4" w:rsidR="006D6E7F" w:rsidRPr="00C749D8" w:rsidRDefault="006D6E7F" w:rsidP="00895437">
      <w:pPr>
        <w:pStyle w:val="Stilius1"/>
      </w:pPr>
      <w:r w:rsidRPr="00C749D8">
        <w:t>SIPĮ numato, kad savivaldybės infrastruktūros plėtros įmoka – pagal savivaldybės tarybos sprendimu tvirtinamą tarifą apskaičiuojama vienkartinė įmoka, kurią savivaldybei moka Lietuvos Respublikos ar užsienio valstybės fizinis ar juridinis asmuo, kita organizacija ar jų padalinys, pateikę prašymą gauti statybą leidžiantį dokumentą naujam statiniui statyti ar esamam rekonstruoti teritorijoje, kurioje pagal galiojančius teritorijų planavimo dokumentus numatoma savivaldybės infrastruktūra, ir (ar) planuojantys toje teritorijoje statyti ar rekonstruoti statinį, kuris nepriklauso savivaldybės infrastruktūrai ir kuriam reikalinga savivaldybės infrastruktūra, tačiau statybą leidžiančio dokumento nereikia (SIPĮ 2 str</w:t>
      </w:r>
      <w:r w:rsidR="0066343E" w:rsidRPr="00C749D8">
        <w:t xml:space="preserve">aipsnio </w:t>
      </w:r>
      <w:r w:rsidRPr="00C749D8">
        <w:t>7 d</w:t>
      </w:r>
      <w:r w:rsidR="0066343E" w:rsidRPr="00C749D8">
        <w:t>alis</w:t>
      </w:r>
      <w:r w:rsidRPr="00C749D8">
        <w:t xml:space="preserve">). </w:t>
      </w:r>
    </w:p>
    <w:p w14:paraId="613ED0D2" w14:textId="25F1B89F" w:rsidR="006D6E7F" w:rsidRPr="00C749D8" w:rsidRDefault="006D6E7F" w:rsidP="00895437">
      <w:pPr>
        <w:pStyle w:val="Stilius1"/>
      </w:pPr>
      <w:r w:rsidRPr="00C749D8">
        <w:t>SIPĮ prasme, teritorijos sąvoka yra siejama su galiojančiais teritorijų planavimo dokumentais: „teritorija, kurioje pagal galiojančius teritorijų planavimo dokumentus &lt;...&gt;“. Be to, įstatymas nustato, kad kitos šiame įstatyme vartojamos sąvokos suprantamos taip, kaip jos yra apibrėžtos Lietuvos Respublikos teritorijų planavimo įstatyme &lt;...&gt; (SIPĮ 2 str</w:t>
      </w:r>
      <w:r w:rsidR="0066343E" w:rsidRPr="00C749D8">
        <w:t>aipsnio</w:t>
      </w:r>
      <w:r w:rsidRPr="00C749D8">
        <w:t xml:space="preserve"> 13 d</w:t>
      </w:r>
      <w:r w:rsidR="0066343E" w:rsidRPr="00C749D8">
        <w:t>alis</w:t>
      </w:r>
      <w:r w:rsidRPr="00C749D8">
        <w:t>). Teritorijų planavimo įstatymo 2 str</w:t>
      </w:r>
      <w:r w:rsidR="0066343E" w:rsidRPr="00C749D8">
        <w:t>aipsnio</w:t>
      </w:r>
      <w:r w:rsidRPr="00C749D8">
        <w:t xml:space="preserve"> 27 d</w:t>
      </w:r>
      <w:r w:rsidR="0066343E" w:rsidRPr="00C749D8">
        <w:t>alyje</w:t>
      </w:r>
      <w:r w:rsidRPr="00C749D8">
        <w:t xml:space="preserve"> apibrėž</w:t>
      </w:r>
      <w:r w:rsidR="0066343E" w:rsidRPr="00C749D8">
        <w:t>ta</w:t>
      </w:r>
      <w:r w:rsidRPr="00C749D8">
        <w:t>, kad teritorijų planavimo dokumentai – kompleksinio (bendrieji ir detalieji planai) ir specialiojo teritorijų planavimo dokumentai, kuriuose grafiškai ir raštu pateikiami teritorijų naudojimo, tvarkymo, apsaugos priemonių, teritorijų vystymo reikmių ir sąlygų sprendiniai.</w:t>
      </w:r>
    </w:p>
    <w:p w14:paraId="41DDF72F" w14:textId="5BF8C814" w:rsidR="006D6E7F" w:rsidRPr="00C749D8" w:rsidRDefault="0066343E" w:rsidP="00895437">
      <w:pPr>
        <w:pStyle w:val="Stilius1"/>
      </w:pPr>
      <w:r w:rsidRPr="00C749D8">
        <w:t xml:space="preserve">Atsakovės vertinimu, </w:t>
      </w:r>
      <w:r w:rsidR="006D6E7F" w:rsidRPr="00C749D8">
        <w:t>SIPĮ suteikia savivaldybių taryboms kompetenciją nustatyti infrastruktūros plėtros įmokų tarifus bei suteikia teisę juos diferencijuoti pagal įstatyme įtvirtintus kriterijus, vienas iš kurių</w:t>
      </w:r>
      <w:r w:rsidRPr="00C749D8">
        <w:t xml:space="preserve"> </w:t>
      </w:r>
      <w:r w:rsidR="006D6E7F" w:rsidRPr="00C749D8">
        <w:t>yra infrastruktūros plėtros poreikis. Nagrinėjamu atveju Tarybos sprendimo 7.4 papunkčio nuostata buvo patvirtinta atsižvelgiant į tai, kad Šiaurinės rajonas apima teritoriją, kurioje yra suplanuota strateginę svarbą miestui turinti Šiaurinė gatvė.</w:t>
      </w:r>
    </w:p>
    <w:p w14:paraId="7B609951" w14:textId="0B1E333B" w:rsidR="006D6E7F" w:rsidRPr="00C749D8" w:rsidRDefault="0066343E" w:rsidP="00895437">
      <w:pPr>
        <w:pStyle w:val="Stilius1"/>
      </w:pPr>
      <w:r w:rsidRPr="00C749D8">
        <w:t>Pagal</w:t>
      </w:r>
      <w:r w:rsidR="006D6E7F" w:rsidRPr="00C749D8">
        <w:t xml:space="preserve"> Lietuvos Respublikos kelių įstatymo 4 straipsnio 3 dal</w:t>
      </w:r>
      <w:r w:rsidRPr="00C749D8">
        <w:t>į</w:t>
      </w:r>
      <w:r w:rsidR="006D6E7F" w:rsidRPr="00C749D8">
        <w:t xml:space="preserve"> visi vietinės reikšmės viešieji keliai ir gatvės nuosavybės teise priklauso savivaldybei. </w:t>
      </w:r>
      <w:r w:rsidRPr="00C749D8">
        <w:t xml:space="preserve">Pagal </w:t>
      </w:r>
      <w:r w:rsidR="006D6E7F" w:rsidRPr="00C749D8">
        <w:t xml:space="preserve">Lietuvos Respublikos vietos </w:t>
      </w:r>
      <w:r w:rsidR="006D6E7F" w:rsidRPr="00C749D8">
        <w:lastRenderedPageBreak/>
        <w:t>savivaldos įstatymo 6 straipsnio 32 punkt</w:t>
      </w:r>
      <w:r w:rsidRPr="00C749D8">
        <w:t>ą</w:t>
      </w:r>
      <w:r w:rsidR="006D6E7F" w:rsidRPr="00C749D8">
        <w:t>, savivaldybių vietinės reikšmės kelių ir gatvių priežiūra, taisymas, tiesimas ir saugaus eismo organizavimas yra būtent savivaldybių savarankiškoji funkcija. SIPĮ 2 str</w:t>
      </w:r>
      <w:r w:rsidRPr="00C749D8">
        <w:t>aipsnio</w:t>
      </w:r>
      <w:r w:rsidR="006D6E7F" w:rsidRPr="00C749D8">
        <w:t xml:space="preserve"> 6 d</w:t>
      </w:r>
      <w:r w:rsidRPr="00C749D8">
        <w:t>alyje nustatyta</w:t>
      </w:r>
      <w:r w:rsidR="006D6E7F" w:rsidRPr="00C749D8">
        <w:t>, kas yra savivaldybės infrastruktūros plėtra – tai savivaldybės infrastruktūros projektavimas, statyba ir (ar) įrengimas kuriant naują savivaldybės infrastruktūrą arba didinant ir (ar) atkuriant esamos savivaldybės infrastruktūros pajėgumus.</w:t>
      </w:r>
    </w:p>
    <w:p w14:paraId="43E6B10F" w14:textId="0A898414" w:rsidR="006D6E7F" w:rsidRPr="00C749D8" w:rsidRDefault="0066343E" w:rsidP="00895437">
      <w:pPr>
        <w:pStyle w:val="Stilius1"/>
      </w:pPr>
      <w:r w:rsidRPr="00C749D8">
        <w:t xml:space="preserve">Atsakovė nurodo, kad </w:t>
      </w:r>
      <w:r w:rsidR="006D6E7F" w:rsidRPr="00C749D8">
        <w:t>Vilniaus miesto savivaldybės administracijos 2022</w:t>
      </w:r>
      <w:r w:rsidR="00E4610F" w:rsidRPr="00C749D8">
        <w:t xml:space="preserve"> m. spalio </w:t>
      </w:r>
      <w:r w:rsidR="006D6E7F" w:rsidRPr="00C749D8">
        <w:t>14</w:t>
      </w:r>
      <w:r w:rsidR="00E4610F" w:rsidRPr="00C749D8">
        <w:t xml:space="preserve"> d.</w:t>
      </w:r>
      <w:r w:rsidR="006D6E7F" w:rsidRPr="00C749D8">
        <w:t xml:space="preserve"> rašte </w:t>
      </w:r>
      <w:r w:rsidRPr="00C749D8">
        <w:t>p</w:t>
      </w:r>
      <w:r w:rsidR="006D6E7F" w:rsidRPr="00C749D8">
        <w:t>areiškėjui</w:t>
      </w:r>
      <w:r w:rsidRPr="00C749D8">
        <w:t xml:space="preserve"> paaiškino, jog </w:t>
      </w:r>
      <w:r w:rsidR="006D6E7F" w:rsidRPr="00C749D8">
        <w:t>Šiaurinės rajonui</w:t>
      </w:r>
      <w:r w:rsidRPr="00C749D8">
        <w:t xml:space="preserve"> koeficientas buvo nustatytas vad</w:t>
      </w:r>
      <w:r w:rsidR="004C2BC9" w:rsidRPr="00C749D8">
        <w:t>o</w:t>
      </w:r>
      <w:r w:rsidRPr="00C749D8">
        <w:t>vaujantis</w:t>
      </w:r>
      <w:r w:rsidR="006D6E7F" w:rsidRPr="00C749D8">
        <w:t xml:space="preserve"> Vilniaus miesto savivaldybės teritorijos bendruoju planu, patvirtintu Vilniaus miesto savivaldybės tarybos 2021 m. birželio 2 d. sprendimu Nr. 1-972 ,,Dėl Vilniaus miesto savivaldybės teritorijos bendrojo plano keitimo tvirtinimo“, detaliaisiais planais, Vilniaus miesto savivaldybės 2019-2021</w:t>
      </w:r>
      <w:r w:rsidR="00E4610F" w:rsidRPr="00C749D8">
        <w:t> </w:t>
      </w:r>
      <w:r w:rsidR="006D6E7F" w:rsidRPr="00C749D8">
        <w:t>metų strateginiu planu, patvirtintu Vilniaus miesto savivaldybės tarybos 2019 m. kovo 20 d. sprendimu Nr. 1-1981 „Dėl Vilniaus miesto savivaldybės 2019</w:t>
      </w:r>
      <w:r w:rsidR="00E05A36" w:rsidRPr="00C749D8">
        <w:t>-</w:t>
      </w:r>
      <w:r w:rsidR="006D6E7F" w:rsidRPr="00C749D8">
        <w:t>2021 metų strateginio veiklos plano tvirtinimo“, kuriuose buvo suplanuota Šiaurinė gatvė ir numatyta šios gatvės statyba. Naujausias Vilniaus miesto savivaldybės 2022-2024 metų strateginis veiklos planas, patvirtintas Vilniaus miesto savivaldybės tarybos 2022 m. vasario 2 d. sprendimu Nr. 1-1300 , taip pat numato Šiaurinės gatvės statybą, o Šiaurinės gatvės detalusis planas patvirtintas dar 2014 m. birželio 18 d. Savivaldybės tarybos sprendimu Nr. 1-1895 ,,Dėl Šiaurinės gatvės detaliojo plano tvirtinimo“ .</w:t>
      </w:r>
    </w:p>
    <w:p w14:paraId="04237760" w14:textId="756BCE36" w:rsidR="006D6E7F" w:rsidRPr="00C749D8" w:rsidRDefault="0066343E" w:rsidP="00895437">
      <w:pPr>
        <w:pStyle w:val="Stilius1"/>
      </w:pPr>
      <w:r w:rsidRPr="00C749D8">
        <w:t>Atsakovės teigimu,</w:t>
      </w:r>
      <w:r w:rsidR="006D6E7F" w:rsidRPr="00C749D8">
        <w:t xml:space="preserve"> Šiaurinės gatvės rajonas patenka į prioritetinę plėtros teritoriją – miestas siekia, kad ji būtų plėtojama, kaip įmanoma greičiau, </w:t>
      </w:r>
      <w:r w:rsidRPr="00C749D8">
        <w:t xml:space="preserve">o tai </w:t>
      </w:r>
      <w:r w:rsidR="006D6E7F" w:rsidRPr="00C749D8">
        <w:t>neįmanoma be inžinerinės infrastruktūros, o svarbiausia – Šiaurinės gatvės I etapo įrengimo. Vilniaus miesto šiaurinėje zonoje, kurioje suplanuota Šiaurinė gatvė, yra mažiausiai išvystytas magistralinių gatvių tinklas, nors miesto urbanistinė plėtra šia užmiesčio kryptimi yra viena iš intensyviausių, todėl Šiaurinė gatvė Bendrojo plano sprendinių aiškinimo dalyje įvardijama kaip prioritetinė rajono infrastruktūra Šiaurinės dalies plėtrai, pagal savo svarbą bendroje miesto susisiekimo sistemoje Šiaurinė gatvė yra itin svarbus ir reikšmingas miesto infrastruktūros objektas, struktūrinis miesto gatvių tinklo elementas, iš esmės pabaigiantis pagrindinių miesto gatvių plėtrą prioritetinės teritorijos viduje. Šios gatvės įrengimas tiesiogiai prisideda pirmiausia prie šio rajono vystymo, taip pat prie Bendrojo plano siekių, įvardintų aiškinamojo rašto 45 punkte: „toliau vystyti miesto centrus (pagrindinį miesto centrą̨ ir lokalius miesto dalių centrus), formuoti jų̨ mišrią̨ funkcinę struktūrą̨ bei kompaktišką užstatymą̨ (aplink gatvę numatyta perspektyvinių lokalių miesto centrų zona), pirmenybę skirti vidinei miesto plėtrai“ ir kt. Šiaurinės Rajono teritorija yra didžiąja dalimi žymima numeriais 4 ir 5, t. y. kaip „Formuojami lokalūs centrai, paslaugų zonos“ ir „Perspektyviniai lokalūs centrai, paslaugų zonos“.</w:t>
      </w:r>
    </w:p>
    <w:p w14:paraId="414B78C4" w14:textId="37226907" w:rsidR="0066343E" w:rsidRPr="00C749D8" w:rsidRDefault="0066343E" w:rsidP="00895437">
      <w:pPr>
        <w:pStyle w:val="Stilius1"/>
      </w:pPr>
      <w:r w:rsidRPr="00C749D8">
        <w:t>Atsakov</w:t>
      </w:r>
      <w:r w:rsidR="00E4610F" w:rsidRPr="00C749D8">
        <w:t>ės</w:t>
      </w:r>
      <w:r w:rsidRPr="00C749D8">
        <w:t xml:space="preserve"> teigimu,</w:t>
      </w:r>
      <w:r w:rsidR="006D6E7F" w:rsidRPr="00C749D8">
        <w:t xml:space="preserve"> nagrinėjamu atveju skirtingai nei kiti Bendrajame plane suplanuoti infrastruktūros plėtros objektai (kurių net projektavimas dar nėra pradėtas), Šiaurinė gatvė jau yra ne tik suplanuota Detaliuoju planu bei numatyta strateginiuose Savivaldybės veiklos planuose, tačiau ir realiai suprojektuota</w:t>
      </w:r>
      <w:r w:rsidRPr="00C749D8">
        <w:t xml:space="preserve">, </w:t>
      </w:r>
      <w:r w:rsidR="006D6E7F" w:rsidRPr="00C749D8">
        <w:t>2022</w:t>
      </w:r>
      <w:r w:rsidR="00E4610F" w:rsidRPr="00C749D8">
        <w:t xml:space="preserve"> m. liepos </w:t>
      </w:r>
      <w:r w:rsidR="006D6E7F" w:rsidRPr="00C749D8">
        <w:t>7</w:t>
      </w:r>
      <w:r w:rsidR="00E4610F" w:rsidRPr="00C749D8">
        <w:t xml:space="preserve"> d.</w:t>
      </w:r>
      <w:r w:rsidR="006D6E7F" w:rsidRPr="00C749D8">
        <w:t xml:space="preserve"> Šiaurinės gatvės statybai </w:t>
      </w:r>
      <w:r w:rsidRPr="00C749D8">
        <w:t xml:space="preserve">jau </w:t>
      </w:r>
      <w:r w:rsidR="006D6E7F" w:rsidRPr="00C749D8">
        <w:t>buvo išduotas statybos leidimas Nr. LSNS-01-220707-00780</w:t>
      </w:r>
      <w:r w:rsidRPr="00C749D8">
        <w:t xml:space="preserve">, todėl vien tai, kad </w:t>
      </w:r>
      <w:r w:rsidR="006D6E7F" w:rsidRPr="00C749D8">
        <w:t xml:space="preserve">Bendrasis planas numato daugiau prioritetinės plėtros objektų, </w:t>
      </w:r>
      <w:r w:rsidRPr="00C749D8">
        <w:t xml:space="preserve">jų sulyginimas </w:t>
      </w:r>
      <w:r w:rsidR="006D6E7F" w:rsidRPr="00C749D8">
        <w:t xml:space="preserve">būtų formalus ir neatitiktų objektyvios faktinės situacijos, </w:t>
      </w:r>
      <w:r w:rsidRPr="00C749D8">
        <w:t>nes</w:t>
      </w:r>
      <w:r w:rsidR="006D6E7F" w:rsidRPr="00C749D8">
        <w:t xml:space="preserve"> šie infrastruktūros objektai įgyvendinami skirtingais etapais. </w:t>
      </w:r>
    </w:p>
    <w:p w14:paraId="49BD7947" w14:textId="743F4D79" w:rsidR="006D6E7F" w:rsidRPr="00C749D8" w:rsidRDefault="0066343E" w:rsidP="00895437">
      <w:pPr>
        <w:pStyle w:val="Stilius1"/>
      </w:pPr>
      <w:r w:rsidRPr="00C749D8">
        <w:t>Atsakov</w:t>
      </w:r>
      <w:r w:rsidR="00E4610F" w:rsidRPr="00C749D8">
        <w:t>ė</w:t>
      </w:r>
      <w:r w:rsidRPr="00C749D8">
        <w:t xml:space="preserve"> pabrėžia, kad </w:t>
      </w:r>
      <w:r w:rsidR="006D6E7F" w:rsidRPr="00C749D8">
        <w:t>Bendrasis planas neturi galiojimo termino, t</w:t>
      </w:r>
      <w:r w:rsidRPr="00C749D8">
        <w:t xml:space="preserve">odėl </w:t>
      </w:r>
      <w:r w:rsidR="006D6E7F" w:rsidRPr="00C749D8">
        <w:t xml:space="preserve">kai bus pradėti įgyvendinti jame suplanuoti kiti infrastruktūros plėtros sprendiniai, </w:t>
      </w:r>
      <w:r w:rsidRPr="00C749D8">
        <w:t>T</w:t>
      </w:r>
      <w:r w:rsidR="006D6E7F" w:rsidRPr="00C749D8">
        <w:t>aryba spręs dėl infrastruktūros plėtros įmokos dydžių pakeitimo, jeigu matys tokį objektyvų poreikį, tačiau tai savaime nesudaro pagrindo jau šiuo metu diferencijuoti infrastruktūros plėtros įmokų dydžius tiems rajonams, kuriuose infrastruktūros plėtra dar nėra realiai įgyvendinama.</w:t>
      </w:r>
      <w:r w:rsidR="00AB45D6" w:rsidRPr="00C749D8">
        <w:t xml:space="preserve"> </w:t>
      </w:r>
      <w:r w:rsidR="006D6E7F" w:rsidRPr="00C749D8">
        <w:t xml:space="preserve">Šiaurinės rajono koeficiento nustatymo metu Šiaurinė gatvė buvo vienintelis tokio dydžio ir apimties infrastruktūros objektas, pasiekęs tokią planavimo stadiją, kad buvo jau pakankamai tiksliai žinomas lėšų poreikis (projektavimo metu buvo apskaičiuota preliminari vertė), todėl Taryba siekė atsakingai vertinti finansines galimybes užtikrinant šios prioritetinės teritorijos plėtrą ir kofinansuoti šį infrastruktūros objektą. </w:t>
      </w:r>
    </w:p>
    <w:p w14:paraId="74D7E884" w14:textId="47027709" w:rsidR="00AB45D6" w:rsidRPr="00C749D8" w:rsidRDefault="00AB45D6" w:rsidP="00895437">
      <w:pPr>
        <w:pStyle w:val="Stilius1"/>
      </w:pPr>
      <w:r w:rsidRPr="00C749D8">
        <w:t>Atsakovė nesutinka su p</w:t>
      </w:r>
      <w:r w:rsidR="006D6E7F" w:rsidRPr="00C749D8">
        <w:t>areiškėju</w:t>
      </w:r>
      <w:r w:rsidRPr="00C749D8">
        <w:t xml:space="preserve">, kad </w:t>
      </w:r>
      <w:r w:rsidR="006D6E7F" w:rsidRPr="00C749D8">
        <w:t xml:space="preserve">savivaldybė savo teiginio, </w:t>
      </w:r>
      <w:r w:rsidRPr="00C749D8">
        <w:t>jog</w:t>
      </w:r>
      <w:r w:rsidR="006D6E7F" w:rsidRPr="00C749D8">
        <w:t xml:space="preserve"> didesnio koeficiento nustatymą lėmė tai, kad žinoma tiksli Šiaurinės gatvės statybos darbų sąmata, niekaip nedetalizavo</w:t>
      </w:r>
      <w:r w:rsidRPr="00C749D8">
        <w:t xml:space="preserve">, nes </w:t>
      </w:r>
      <w:r w:rsidR="006D6E7F" w:rsidRPr="00C749D8">
        <w:t>Vilniaus miesto savivaldybės administracijos 2022</w:t>
      </w:r>
      <w:r w:rsidR="00E4610F" w:rsidRPr="00C749D8">
        <w:t xml:space="preserve"> m. spalio </w:t>
      </w:r>
      <w:r w:rsidR="006D6E7F" w:rsidRPr="00C749D8">
        <w:t xml:space="preserve">14 </w:t>
      </w:r>
      <w:r w:rsidR="00E4610F" w:rsidRPr="00C749D8">
        <w:t xml:space="preserve">d. </w:t>
      </w:r>
      <w:r w:rsidR="006D6E7F" w:rsidRPr="00C749D8">
        <w:t>rašte Nr. A51-</w:t>
      </w:r>
      <w:r w:rsidR="006D6E7F" w:rsidRPr="00C749D8">
        <w:lastRenderedPageBreak/>
        <w:t xml:space="preserve">153008/22(3.3.10.4E-AD24) </w:t>
      </w:r>
      <w:r w:rsidRPr="00C749D8">
        <w:t xml:space="preserve">buvo </w:t>
      </w:r>
      <w:r w:rsidR="006D6E7F" w:rsidRPr="00C749D8">
        <w:t xml:space="preserve">nurodyta, kad Šiaurinės gatvės sąmatinė vertė (neskaitant rezervo) sudaro daugiau kaip 65 mln. Eur (pagal 2020 m. spalio mėn. kainas). </w:t>
      </w:r>
    </w:p>
    <w:p w14:paraId="04E2673F" w14:textId="0DBFB7E3" w:rsidR="006D6E7F" w:rsidRPr="00C749D8" w:rsidRDefault="00AB45D6" w:rsidP="00895437">
      <w:pPr>
        <w:pStyle w:val="Stilius1"/>
      </w:pPr>
      <w:r w:rsidRPr="00C749D8">
        <w:t>Atsakovės teigimu, jau</w:t>
      </w:r>
      <w:r w:rsidR="006D6E7F" w:rsidRPr="00C749D8">
        <w:t xml:space="preserve"> rengiant Šiaurinės gatvės detalųjį planą buvo akcentuota, kad Vakarinio aplinkkelio III etapo apkrovimas ir reikšmė žymia dalimi priklausys nuo jį „maitinančių“ miestų gatvių, iš kurių svarbiausia Šiaurinė, jungianti su aplinkkeliu Žirmūnų, Fabijoniškių, Šeškinės, Pašilaičių, Justiniškių gyvenamuosius rajonus. Šiaurinė gatvė suprojektuota kaip C kategorijos gatvė, statybos techninis reglamentas STR 2.06.04:2014 „Gatvės ir vietinės reikšmės keliai. Bendrieji reikalavimai“ numato, kad tokios kategorijos gatvės yra miesto plano funkcinės ir kompozicinės ašys, užtikrinančios vidaus transporto ryšius. Šiaurinė gatvė šiuo metu yra išskirtinis tiek savo dydžiu, tiek verte infrastruktūros objektas, kuris aptarnaus ir kitus miesto objektus, kitas gatves, prisidės prie bendros miesto infrastruktūros kokybės ir miestiečių patogumo. </w:t>
      </w:r>
    </w:p>
    <w:p w14:paraId="7C9F962D" w14:textId="4817C32E" w:rsidR="006D6E7F" w:rsidRPr="00C749D8" w:rsidRDefault="00AB45D6" w:rsidP="00895437">
      <w:pPr>
        <w:pStyle w:val="Stilius1"/>
      </w:pPr>
      <w:r w:rsidRPr="00C749D8">
        <w:t xml:space="preserve">Atsakydama į pareiškėjo argumentus, kad </w:t>
      </w:r>
      <w:r w:rsidR="006D6E7F" w:rsidRPr="00C749D8">
        <w:t>pagal Detalųjį planą Šiaurinė gatvė apima žymiai didesnę teritoriją nei ta, kuri patenka į Šiaurinės rajoną, nustatytą Tarybos sprendimo 2</w:t>
      </w:r>
      <w:r w:rsidR="00E4610F" w:rsidRPr="00C749D8">
        <w:t> </w:t>
      </w:r>
      <w:r w:rsidR="006D6E7F" w:rsidRPr="00C749D8">
        <w:t xml:space="preserve">priede, </w:t>
      </w:r>
      <w:r w:rsidRPr="00C749D8">
        <w:t xml:space="preserve">atsakovė nurodė, kad </w:t>
      </w:r>
      <w:r w:rsidR="006D6E7F" w:rsidRPr="00C749D8">
        <w:t xml:space="preserve">Detaliuoju planu Šiaurinė gatvė suplanuota iki pat Kareivių gatvės, tačiau projektuojama ir įgyvendinama yra dalimis – šiuo metu suprojektuota ir statybos leidimą yra gavusi tik Šiaurinės gatvės atkarpa nuo Vakarinio aplinkkelio iki Fabijoniškių g. jungties (Šiaurinės gatvės I etapas ), </w:t>
      </w:r>
      <w:r w:rsidRPr="00C749D8">
        <w:t>t. y., kur baigiasi</w:t>
      </w:r>
      <w:r w:rsidR="006D6E7F" w:rsidRPr="00C749D8">
        <w:t xml:space="preserve"> Šiaurinės rajonas</w:t>
      </w:r>
      <w:r w:rsidRPr="00C749D8">
        <w:t xml:space="preserve">, todėl tai </w:t>
      </w:r>
      <w:r w:rsidR="006D6E7F" w:rsidRPr="00C749D8">
        <w:t>patvirtina Tarybos sprendimo objektyvumą</w:t>
      </w:r>
      <w:r w:rsidRPr="00C749D8">
        <w:t xml:space="preserve">: </w:t>
      </w:r>
      <w:r w:rsidR="006D6E7F" w:rsidRPr="00C749D8">
        <w:t xml:space="preserve">infrastruktūros plėtros įmokos dydį </w:t>
      </w:r>
      <w:r w:rsidRPr="00C749D8">
        <w:t>a</w:t>
      </w:r>
      <w:r w:rsidR="006D6E7F" w:rsidRPr="00C749D8">
        <w:t>tsakovė nustatė pagal realiai atliekamą infrastruktūros plėtrą, o ne vadovaudamasi būsimos plėtros planais.</w:t>
      </w:r>
    </w:p>
    <w:p w14:paraId="115148B1" w14:textId="7CC4EC32" w:rsidR="006D6E7F" w:rsidRPr="00C749D8" w:rsidRDefault="00AB45D6" w:rsidP="00895437">
      <w:pPr>
        <w:pStyle w:val="Stilius1"/>
      </w:pPr>
      <w:r w:rsidRPr="00C749D8">
        <w:t xml:space="preserve">Atsakovė atkreipė </w:t>
      </w:r>
      <w:r w:rsidR="006D6E7F" w:rsidRPr="00C749D8">
        <w:t xml:space="preserve">dėmesį, </w:t>
      </w:r>
      <w:r w:rsidRPr="00C749D8">
        <w:t xml:space="preserve">kad pagal </w:t>
      </w:r>
      <w:r w:rsidR="006D6E7F" w:rsidRPr="00C749D8">
        <w:t>esam</w:t>
      </w:r>
      <w:r w:rsidRPr="00C749D8">
        <w:t>ą</w:t>
      </w:r>
      <w:r w:rsidR="006D6E7F" w:rsidRPr="00C749D8">
        <w:t xml:space="preserve"> teisin</w:t>
      </w:r>
      <w:r w:rsidRPr="00C749D8">
        <w:t>į</w:t>
      </w:r>
      <w:r w:rsidR="006D6E7F" w:rsidRPr="00C749D8">
        <w:t xml:space="preserve"> reguliavim</w:t>
      </w:r>
      <w:r w:rsidRPr="00C749D8">
        <w:t xml:space="preserve">ą </w:t>
      </w:r>
      <w:r w:rsidR="006D6E7F" w:rsidRPr="00C749D8">
        <w:t xml:space="preserve"> prioritetinėse teritorijose savivaldybės infrastruktūros plėtros išlaidos, kurios nėra padengiamos iš infrastruktūros plėtros įmokų, kompensuojamos iš savivaldybės biudžeto lėšų, t</w:t>
      </w:r>
      <w:r w:rsidRPr="00C749D8">
        <w:t>odėl</w:t>
      </w:r>
      <w:r w:rsidR="006D6E7F" w:rsidRPr="00C749D8">
        <w:t xml:space="preserve"> nustačius itin mažą šio rajono koeficientą, neproporcingas infrastruktūros įrengimo išlaidų dydis tektų savivaldybės biudžetui</w:t>
      </w:r>
      <w:r w:rsidRPr="00C749D8">
        <w:t xml:space="preserve"> ir</w:t>
      </w:r>
      <w:r w:rsidR="006D6E7F" w:rsidRPr="00C749D8">
        <w:t xml:space="preserve"> atitinkamai mažėtų savivaldybės biudžeto lėšos kitų visuomenės poreikių įgyvendinimui ir savivaldybės funkcijų vykdymui. Taigi</w:t>
      </w:r>
      <w:r w:rsidRPr="00C749D8">
        <w:t>,</w:t>
      </w:r>
      <w:r w:rsidR="006D6E7F" w:rsidRPr="00C749D8">
        <w:t xml:space="preserve"> nustatydama infrastruktūros plėtros įmokų dydžius, savivaldybės taryba siekia rasti proporcingą, tiek infrastruktūros plėtros įmokų mokėtojus, tiek savivaldybę tenkinantį ir visuomenės poreikius atitinkantį sprendimą. </w:t>
      </w:r>
    </w:p>
    <w:p w14:paraId="1F1612BE" w14:textId="15682437" w:rsidR="006D6E7F" w:rsidRPr="00C749D8" w:rsidRDefault="006D6E7F" w:rsidP="00895437">
      <w:pPr>
        <w:pStyle w:val="Stilius1"/>
      </w:pPr>
      <w:r w:rsidRPr="00C749D8">
        <w:t>Atsakovė</w:t>
      </w:r>
      <w:r w:rsidR="00AB45D6" w:rsidRPr="00C749D8">
        <w:t xml:space="preserve">s nuomone, </w:t>
      </w:r>
      <w:r w:rsidRPr="00C749D8">
        <w:t xml:space="preserve">jokio pagrindo teigti, neva ginčijama </w:t>
      </w:r>
      <w:r w:rsidR="00AB45D6" w:rsidRPr="00C749D8">
        <w:t>n</w:t>
      </w:r>
      <w:r w:rsidRPr="00C749D8">
        <w:t>uostata būtų pažeisti Viešojo administravimo įstatyme įtvirtinti principai, nagrinėjamu atveju nėra.</w:t>
      </w:r>
      <w:r w:rsidR="00AB45D6" w:rsidRPr="00C749D8">
        <w:t xml:space="preserve"> T</w:t>
      </w:r>
      <w:r w:rsidRPr="00C749D8">
        <w:t xml:space="preserve">eritorijų planavimas, savivaldybės bendrojo plano ar savivaldybės dalių bendrųjų planų ir detaliųjų planų sprendinių įgyvendinimas </w:t>
      </w:r>
      <w:r w:rsidR="00AB45D6" w:rsidRPr="00C749D8">
        <w:t>pagal</w:t>
      </w:r>
      <w:r w:rsidRPr="00C749D8">
        <w:t xml:space="preserve"> Vietos savivaldos įstatymo 6 straipsnio 1 dalies 19 punkt</w:t>
      </w:r>
      <w:r w:rsidR="00AB45D6" w:rsidRPr="00C749D8">
        <w:t>ą</w:t>
      </w:r>
      <w:r w:rsidRPr="00C749D8">
        <w:t xml:space="preserve"> yra savarankiškoji savivaldybių funkcija, todėl būtent savivaldybės yra subjektai, turintys galimybes objektyviausiai įvertinti SIPĮ nustatytus koeficiento diferencijavimo kriterijus – savivaldybės infrastruktūros išvystymo lygį ir plėtros poreikį. Nagrinėjamu atveju koeficientas Šiaurinės gatvės rajonui buvo nustatytas didesnis dėl šio rajono išskirtinumo, atsižvelgiant į SIPĮ nustatytus diferencijavimo kriterijus – savivaldybės infrastruktūros išvystymo lygį ir plėtros poreikį.  </w:t>
      </w:r>
    </w:p>
    <w:p w14:paraId="3CFC3FF1" w14:textId="232FEF92" w:rsidR="00612617" w:rsidRPr="00C749D8" w:rsidRDefault="006D6E7F" w:rsidP="00895437">
      <w:pPr>
        <w:pStyle w:val="Stilius1"/>
      </w:pPr>
      <w:r w:rsidRPr="00C749D8">
        <w:t xml:space="preserve">Apibendrindama </w:t>
      </w:r>
      <w:r w:rsidR="00AB45D6" w:rsidRPr="00C749D8">
        <w:t xml:space="preserve">atsakovė nurodo, kad </w:t>
      </w:r>
      <w:r w:rsidRPr="00C749D8">
        <w:t>laikėsi teisės aktų nustatytos tvarkos ir nustatydama infrastruktūros plėtros įmokų dydžius veikė savo kompetencijos ribose</w:t>
      </w:r>
      <w:r w:rsidR="00AB45D6" w:rsidRPr="00C749D8">
        <w:t>: ginčijama n</w:t>
      </w:r>
      <w:r w:rsidRPr="00C749D8">
        <w:t>uostata priimt</w:t>
      </w:r>
      <w:r w:rsidR="00AB45D6" w:rsidRPr="00C749D8">
        <w:t>a</w:t>
      </w:r>
      <w:r w:rsidRPr="00C749D8">
        <w:t xml:space="preserve"> vykdant SIPĮ nuostatas ir nuo jų nenukrypstant</w:t>
      </w:r>
      <w:r w:rsidR="00AB45D6" w:rsidRPr="00C749D8">
        <w:t xml:space="preserve">; </w:t>
      </w:r>
      <w:r w:rsidRPr="00C749D8">
        <w:t>neviršija</w:t>
      </w:r>
      <w:r w:rsidR="00AB45D6" w:rsidRPr="00C749D8">
        <w:t>nt</w:t>
      </w:r>
      <w:r w:rsidRPr="00C749D8">
        <w:t xml:space="preserve"> maksimalaus leistino </w:t>
      </w:r>
      <w:r w:rsidR="00AB45D6" w:rsidRPr="00C749D8">
        <w:t>koeficiento</w:t>
      </w:r>
      <w:r w:rsidRPr="00C749D8">
        <w:t xml:space="preserve"> dydžio</w:t>
      </w:r>
      <w:r w:rsidR="00AB45D6" w:rsidRPr="00C749D8">
        <w:t xml:space="preserve"> ir </w:t>
      </w:r>
      <w:r w:rsidRPr="00C749D8">
        <w:t>motyvuo</w:t>
      </w:r>
      <w:r w:rsidR="00AB45D6" w:rsidRPr="00C749D8">
        <w:t>jant</w:t>
      </w:r>
      <w:r w:rsidRPr="00C749D8">
        <w:t xml:space="preserve"> konkrečios infrastruktūros plėtros poreikiu, Šiaurinė</w:t>
      </w:r>
      <w:r w:rsidR="00AB45D6" w:rsidRPr="00C749D8">
        <w:t>s</w:t>
      </w:r>
      <w:r w:rsidRPr="00C749D8">
        <w:t xml:space="preserve"> gatvė</w:t>
      </w:r>
      <w:r w:rsidR="00AB45D6" w:rsidRPr="00C749D8">
        <w:t>s išskirtinumu bei į</w:t>
      </w:r>
      <w:r w:rsidRPr="00C749D8">
        <w:t>gyvendinimo stadijoj</w:t>
      </w:r>
      <w:r w:rsidR="00AB45D6" w:rsidRPr="00C749D8">
        <w:t xml:space="preserve">a, todėl </w:t>
      </w:r>
      <w:r w:rsidRPr="00C749D8">
        <w:t>Tarybos sprendimo 7.4 papunkčio nuostata, kuria nustatytas didesnis Šiaurinės Rajono koeficientas, atitinka objektyvumo, proporcingumo ir atsakingo valdymo principus, nepažeidžia asmenų lygybės (lygiateisiškumo) principo ir jokių teisės aktų reikalavimų.</w:t>
      </w:r>
    </w:p>
    <w:p w14:paraId="1B04E8B5" w14:textId="77777777" w:rsidR="00732F0D" w:rsidRPr="00C749D8" w:rsidRDefault="00732F0D" w:rsidP="00895437">
      <w:pPr>
        <w:pStyle w:val="Stilius1"/>
      </w:pPr>
    </w:p>
    <w:p w14:paraId="501F8053" w14:textId="77777777" w:rsidR="00612617" w:rsidRPr="00C749D8" w:rsidRDefault="00612617" w:rsidP="00895437">
      <w:pPr>
        <w:tabs>
          <w:tab w:val="left" w:pos="709"/>
        </w:tabs>
        <w:ind w:firstLine="709"/>
        <w:jc w:val="both"/>
      </w:pPr>
      <w:r w:rsidRPr="00C749D8">
        <w:t>Teisėjų kolegija</w:t>
      </w:r>
    </w:p>
    <w:p w14:paraId="638AD228" w14:textId="77777777" w:rsidR="00612617" w:rsidRPr="00C749D8" w:rsidRDefault="00612617" w:rsidP="00895437">
      <w:pPr>
        <w:tabs>
          <w:tab w:val="left" w:pos="709"/>
        </w:tabs>
        <w:ind w:firstLine="709"/>
        <w:jc w:val="both"/>
      </w:pPr>
    </w:p>
    <w:p w14:paraId="5FAD38D9" w14:textId="77777777" w:rsidR="00612617" w:rsidRPr="00C749D8" w:rsidRDefault="00612617" w:rsidP="00895437">
      <w:pPr>
        <w:tabs>
          <w:tab w:val="left" w:pos="709"/>
        </w:tabs>
        <w:jc w:val="both"/>
      </w:pPr>
      <w:r w:rsidRPr="00C749D8">
        <w:t>k o n s t a t u o j a :</w:t>
      </w:r>
    </w:p>
    <w:p w14:paraId="136AC164" w14:textId="77777777" w:rsidR="00612617" w:rsidRPr="00C749D8" w:rsidRDefault="00612617" w:rsidP="00895437">
      <w:pPr>
        <w:jc w:val="both"/>
      </w:pPr>
    </w:p>
    <w:p w14:paraId="32D3917E" w14:textId="47692F74" w:rsidR="00612617" w:rsidRPr="00C749D8" w:rsidRDefault="00703AC6" w:rsidP="00895437">
      <w:pPr>
        <w:ind w:firstLine="720"/>
        <w:jc w:val="both"/>
      </w:pPr>
      <w:r w:rsidRPr="00C749D8">
        <w:t xml:space="preserve">Byloje sprendžiamas klausimas dėl Vilniaus miesto savivaldybės tarybos 2020 m. gruodžio 23 d. sprendimo Nr. 1-816 „Dėl infrastruktūros plėtros įmokos tarifų tvirtinimo“ (toliau – ir </w:t>
      </w:r>
      <w:r w:rsidRPr="00C749D8">
        <w:lastRenderedPageBreak/>
        <w:t>Sprendimas) 7.4 papunkčio nuostatos</w:t>
      </w:r>
      <w:r w:rsidR="00E4610F" w:rsidRPr="00C749D8">
        <w:t xml:space="preserve"> (nuo 2021 m. liepos 1 d. galiojanti  redakcija) </w:t>
      </w:r>
      <w:r w:rsidRPr="00C749D8">
        <w:t>„Šiaurinės Rajono koeficientas yra lygus 3,0 (trejeto) reikšmei“ teisėtumo.</w:t>
      </w:r>
    </w:p>
    <w:p w14:paraId="7EAFE54C" w14:textId="33B81C9F" w:rsidR="004C2BC9" w:rsidRPr="00C749D8" w:rsidRDefault="00C66EDD" w:rsidP="00895437">
      <w:pPr>
        <w:pStyle w:val="Stilius1"/>
      </w:pPr>
      <w:r w:rsidRPr="00C749D8">
        <w:t>Byloje nustatyta ir nėra ginčo, kad Taryba 2020 m. gruodžio 23 d. priėmė Sprendimą</w:t>
      </w:r>
      <w:r w:rsidR="00B60053" w:rsidRPr="00C749D8">
        <w:t xml:space="preserve">, kurio </w:t>
      </w:r>
      <w:r w:rsidRPr="00C749D8">
        <w:t xml:space="preserve">1 punkte nustatyta, </w:t>
      </w:r>
      <w:r w:rsidR="00B60053" w:rsidRPr="00C749D8">
        <w:t>jog</w:t>
      </w:r>
      <w:r w:rsidRPr="00C749D8">
        <w:t xml:space="preserve"> Savivaldybės infrastruktūros plėtros tarifas yra apskaičiuojamas pagal formulę: T = Į x Z x R</w:t>
      </w:r>
      <w:r w:rsidR="00B60053" w:rsidRPr="00C749D8">
        <w:t>, kurioje</w:t>
      </w:r>
      <w:r w:rsidRPr="00C749D8">
        <w:t xml:space="preserve"> R – konkretaus miesto teritorinio rajono savivaldybės infrastruktūros išvystymo lygio koeficientas.</w:t>
      </w:r>
      <w:r w:rsidR="00B60053" w:rsidRPr="00C749D8">
        <w:t xml:space="preserve"> </w:t>
      </w:r>
      <w:r w:rsidR="004C2BC9" w:rsidRPr="00C749D8">
        <w:t>Pirminėje Sprendimo redakcijoje, galiojusioje iki 2021 m. liepos 1 d. buvo nustatyta, kad  R sprendimo priėmimo metu visiems Rajonams yra lygus 1 (vieneto) reikšmei.</w:t>
      </w:r>
    </w:p>
    <w:p w14:paraId="759901D9" w14:textId="188CC340" w:rsidR="004C2BC9" w:rsidRPr="00C749D8" w:rsidRDefault="004C2BC9" w:rsidP="00895437">
      <w:pPr>
        <w:pStyle w:val="Stilius1"/>
      </w:pPr>
      <w:r w:rsidRPr="00C749D8">
        <w:t>Vilniaus miesto savivaldybės taryba  2021 m. birželio 23 d. sprendimu  Nr. 1-1014 „Dėl Tarybos 2020-12-23 sprendimo Nr. 1-816 „Dėl infrastruktūros plėtros įmokų tarifų tvirtinimo“ pakeitimo“ pakeitė Vilniaus miesto savivaldybės tarybos 2020 m. gruodžio 23 d. sprendimą Nr. 1-816 „Dėl infrastruktūros plėtros įmokos tarifų tvirtinimo“</w:t>
      </w:r>
      <w:r w:rsidR="003F0399" w:rsidRPr="00C749D8">
        <w:t>. Patvirtinti pakeitimai įsigaliojo nuo 2021 m. liepos 1 d.</w:t>
      </w:r>
    </w:p>
    <w:p w14:paraId="1858AFC1" w14:textId="6668794B" w:rsidR="00B60053" w:rsidRPr="00C749D8" w:rsidRDefault="00C66EDD" w:rsidP="00895437">
      <w:pPr>
        <w:pStyle w:val="Stilius1"/>
      </w:pPr>
      <w:r w:rsidRPr="00C749D8">
        <w:t>Sprendimo 5 punkte (</w:t>
      </w:r>
      <w:r w:rsidR="003F0399" w:rsidRPr="00C749D8">
        <w:t xml:space="preserve">nuo 2021 m. liepos 1 d. galiojanti </w:t>
      </w:r>
      <w:r w:rsidRPr="00C749D8">
        <w:t xml:space="preserve"> redakcija) nustatyta, kad Vilniaus miesto teritorijoje yra išskiriami Rajonai, kurių teritorinis išsidėstymas ir sąrašas yra pateikti sprendimo 2 priede „Rajonų žemėlapis“.</w:t>
      </w:r>
      <w:r w:rsidR="00B60053" w:rsidRPr="00C749D8">
        <w:t xml:space="preserve"> </w:t>
      </w:r>
    </w:p>
    <w:p w14:paraId="42BDFB69" w14:textId="53CC4CB9" w:rsidR="00BC0417" w:rsidRPr="00C749D8" w:rsidRDefault="00C66EDD" w:rsidP="00895437">
      <w:pPr>
        <w:pStyle w:val="Stilius1"/>
      </w:pPr>
      <w:r w:rsidRPr="00C749D8">
        <w:t>Sprendimo 7 punkte (</w:t>
      </w:r>
      <w:r w:rsidR="004C2BC9" w:rsidRPr="00C749D8">
        <w:t>nuo 2021 m. liepos 1 d. galiojanti redakcija</w:t>
      </w:r>
      <w:r w:rsidRPr="00C749D8">
        <w:t>) nustat</w:t>
      </w:r>
      <w:r w:rsidR="00B60053" w:rsidRPr="00C749D8">
        <w:t>oma</w:t>
      </w:r>
      <w:r w:rsidRPr="00C749D8">
        <w:t>, kad R</w:t>
      </w:r>
      <w:r w:rsidR="00E4610F" w:rsidRPr="00C749D8">
        <w:t> </w:t>
      </w:r>
      <w:r w:rsidRPr="00C749D8">
        <w:t xml:space="preserve">koeficientas, nurodomas Sprendimo 1 punkte: 7.1. esant poreikiui yra skirtas reguliuoti ir atspindėti skirtingus Savivaldybės infrastruktūros išvystymo lygius konkrečiuose Rajonuose; </w:t>
      </w:r>
    </w:p>
    <w:p w14:paraId="6C5A9C11" w14:textId="06F366DE" w:rsidR="00B60053" w:rsidRPr="00C749D8" w:rsidRDefault="00C66EDD" w:rsidP="00895437">
      <w:pPr>
        <w:pStyle w:val="Stilius1"/>
      </w:pPr>
      <w:r w:rsidRPr="00C749D8">
        <w:t xml:space="preserve">7.2. konkrečiam Rajonui gali būti nustatomas įvertinus tokio Rajono infrastruktūros išsivystymo lygius atsižvelgiant į: 7.2.1. šilumos perdavimo tinklų infrastruktūrą; 7.2.2. geriamojo vandens tiekimo ir nuotekų infrastruktūrą; 7.2.3. paviršinių nuotekų surinkimo infrastruktūrą; 7.2.4. judumo infrastruktūrą; 7.2.5. apšvietimo infrastruktūrą; 7.2.6. socialinę (kultūros, švietimo ir mokslo, sveikatos, sporto paskirties statinių ir (arba) Savivaldybės funkcijoms atlikti skirtų objektų) infrastruktūrą; </w:t>
      </w:r>
    </w:p>
    <w:p w14:paraId="2017D5A3" w14:textId="77777777" w:rsidR="00BC0417" w:rsidRPr="00C749D8" w:rsidRDefault="00C66EDD" w:rsidP="00895437">
      <w:pPr>
        <w:pStyle w:val="Stilius1"/>
      </w:pPr>
      <w:r w:rsidRPr="00C749D8">
        <w:t xml:space="preserve">7.3. konkrečiam Rajonui gali būti nustatomas įvertinus tokio Rajono infrastruktūros išsivystymo lygį, lyginant su besiribojančiais Rajonais arba teritorijomis, kurios yra kitose savivaldybėse, tačiau funkcine prasme gali būti laikomos kaimyninėmis teritorijomis Rajono atžvilgiu; </w:t>
      </w:r>
    </w:p>
    <w:p w14:paraId="4C1F1617" w14:textId="7A7F157F" w:rsidR="00C66EDD" w:rsidRPr="00C749D8" w:rsidRDefault="003F0399" w:rsidP="00895437">
      <w:pPr>
        <w:pStyle w:val="Stilius1"/>
      </w:pPr>
      <w:r w:rsidRPr="00C749D8">
        <w:t xml:space="preserve">Nuo 2021 m. liepos 1 d. įsigaliojusios Sprendimo redakcijos </w:t>
      </w:r>
      <w:r w:rsidR="00AF7430" w:rsidRPr="00C749D8">
        <w:t>7.4 punkt</w:t>
      </w:r>
      <w:r w:rsidRPr="00C749D8">
        <w:t xml:space="preserve">e nurodyta, kad </w:t>
      </w:r>
      <w:r w:rsidR="00AF7430" w:rsidRPr="00C749D8">
        <w:t xml:space="preserve"> </w:t>
      </w:r>
      <w:r w:rsidR="00C66EDD" w:rsidRPr="00C749D8">
        <w:t xml:space="preserve">sprendimo priėmimo metu Šiaurinės Rajono koeficientas yra lygus 3,0 (trejeto) reikšmei, visiems kitiems Rajonams yra lygus 1 (vieneto) reikšmei. </w:t>
      </w:r>
    </w:p>
    <w:p w14:paraId="761CFC22" w14:textId="7160A110" w:rsidR="00BC0417" w:rsidRPr="00C749D8" w:rsidRDefault="003F0399" w:rsidP="00895437">
      <w:pPr>
        <w:ind w:firstLine="720"/>
        <w:jc w:val="both"/>
      </w:pPr>
      <w:r w:rsidRPr="00C749D8">
        <w:t>Nagrinėjamoje byloje p</w:t>
      </w:r>
      <w:r w:rsidR="00BC0417" w:rsidRPr="00C749D8">
        <w:t>astaro</w:t>
      </w:r>
      <w:r w:rsidR="005F4102" w:rsidRPr="00C749D8">
        <w:t xml:space="preserve">ji nuostata </w:t>
      </w:r>
      <w:r w:rsidR="00703AC6" w:rsidRPr="00C749D8">
        <w:t>kvestionuojama tuo aspektu, kad koeficientas „3“ yra nustatomas tik vienam iš 164 Rajonų (Šiaurinės Rajonui), nenurodant objektyvių pagrindų tokiam išskyrimui.</w:t>
      </w:r>
      <w:r w:rsidR="00BC0417" w:rsidRPr="00C749D8">
        <w:t xml:space="preserve"> Tai, pareiškėjo vertinimu, kelia abejones dėl šios nuostatos atitikties Konstituciniam atsakingo valdymo bei asmenų lygybės principui, Viešojo administravimo įstatymo 3 straipsnio 6, 9, 10 punktuose įtvirtintiems lygiateisiškumo, objektyvumo ir proporcingumo principams.</w:t>
      </w:r>
    </w:p>
    <w:p w14:paraId="715AB9B1" w14:textId="3AA4267A" w:rsidR="00C66EDD" w:rsidRPr="00C749D8" w:rsidRDefault="003F0399" w:rsidP="00895437">
      <w:pPr>
        <w:ind w:firstLine="720"/>
        <w:jc w:val="both"/>
      </w:pPr>
      <w:r w:rsidRPr="00C749D8">
        <w:t xml:space="preserve">Teisėjų kolegija, spręsdama dėl aptariamos nuostatos atitikties aukštesnės galios teisės aktams pažymi, kad </w:t>
      </w:r>
      <w:r w:rsidR="00C66EDD" w:rsidRPr="00C749D8">
        <w:t xml:space="preserve">Lietuvos Respublikos teisėkūros pagrindų įstatymo 3 straipsnio 2 dalyje nurodyta, </w:t>
      </w:r>
      <w:r w:rsidRPr="00C749D8">
        <w:t>jog</w:t>
      </w:r>
      <w:r w:rsidR="00C66EDD" w:rsidRPr="00C749D8">
        <w:t xml:space="preserve"> teisėkūroje be kita ko vadovaujamasi pagarbos asmens teisėms ir laisvėms principu, reiškiančiu, kad teisės aktų nuostatos turi užtikrinti ir negali paneigti Konstitucijoje, Europos Sąjungos teisės aktuose, Lietuvos Respublikos tarptautinėse sutartyse, Lietuvos Respublikos įstatymuose ir kituose teisės aktuose nustatytų asmens teisių ir laisvių, teisėtų interesų.</w:t>
      </w:r>
    </w:p>
    <w:p w14:paraId="6E08C4E6" w14:textId="105E31F3" w:rsidR="00E37D0D" w:rsidRPr="00C749D8" w:rsidRDefault="003F0399" w:rsidP="00895437">
      <w:pPr>
        <w:ind w:firstLine="720"/>
        <w:jc w:val="both"/>
      </w:pPr>
      <w:r w:rsidRPr="00C749D8">
        <w:t>Lietuvos Respublikos viešojo administravimo įstatymo (ginčui aktuali redakcija) 3</w:t>
      </w:r>
      <w:r w:rsidR="00E4610F" w:rsidRPr="00C749D8">
        <w:t> </w:t>
      </w:r>
      <w:r w:rsidRPr="00C749D8">
        <w:t>straipsnio 1 dalyje nustatyta, kad viešojo administravimo subjektai savo veikloje vadovaujasi</w:t>
      </w:r>
      <w:r w:rsidR="00E37D0D" w:rsidRPr="00C749D8">
        <w:t xml:space="preserve"> be kita ko</w:t>
      </w:r>
      <w:r w:rsidRPr="00C749D8">
        <w:t xml:space="preserve"> šiais principais:</w:t>
      </w:r>
      <w:r w:rsidR="00E37D0D" w:rsidRPr="00C749D8">
        <w:t xml:space="preserve"> </w:t>
      </w:r>
      <w:r w:rsidRPr="00C749D8">
        <w:t>lygiateisiškum</w:t>
      </w:r>
      <w:r w:rsidR="00E37D0D" w:rsidRPr="00C749D8">
        <w:t xml:space="preserve">o, kuris </w:t>
      </w:r>
      <w:r w:rsidRPr="00C749D8">
        <w:t>reiškia, kad viešojo administravimo subjektas, priimdamas administracinius sprendimus, turi atsižvelgti į tai, kad įstatymui visi asmenys lygūs, ir negali varžyti jų teisių ar teikti jiems privilegijų dėl jų lyties, rasės, tautybės, kalbos, kilmės, socialinės ir turtinės padėties, seksualinės orientacijos, išsilavinimo, religinių ar politinių pažiūrų, veiklos rūšies ir pobūdžio, gyvenamosios vietos ir kitų aplinkybių;</w:t>
      </w:r>
      <w:r w:rsidR="00E37D0D" w:rsidRPr="00C749D8">
        <w:t xml:space="preserve"> </w:t>
      </w:r>
      <w:r w:rsidRPr="00C749D8">
        <w:t>objektyvumo</w:t>
      </w:r>
      <w:r w:rsidR="00E37D0D" w:rsidRPr="00C749D8">
        <w:t>, kuris</w:t>
      </w:r>
      <w:r w:rsidRPr="00C749D8">
        <w:t xml:space="preserve"> reiškia, kad administracinio sprendimo priėmimas ir kiti oficialūs viešojo administravimo subjekto veiksmai </w:t>
      </w:r>
      <w:r w:rsidRPr="00C749D8">
        <w:lastRenderedPageBreak/>
        <w:t>turi būti nešališki ir objektyvūs;</w:t>
      </w:r>
      <w:r w:rsidR="00E37D0D" w:rsidRPr="00C749D8">
        <w:t xml:space="preserve"> </w:t>
      </w:r>
      <w:r w:rsidRPr="00C749D8">
        <w:t>proporcingumo</w:t>
      </w:r>
      <w:r w:rsidR="00E37D0D" w:rsidRPr="00C749D8">
        <w:t>, kuris</w:t>
      </w:r>
      <w:r w:rsidRPr="00C749D8">
        <w:t xml:space="preserve"> reiškia, kad administracinio sprendimo mastas ir jo įgyvendinimo priemonės turi atitikti būtinus ir pagrįstus administravimo tikslus</w:t>
      </w:r>
      <w:r w:rsidR="00E37D0D" w:rsidRPr="00C749D8">
        <w:t>.</w:t>
      </w:r>
    </w:p>
    <w:p w14:paraId="412BEBDC" w14:textId="26D7B878" w:rsidR="00E37D0D" w:rsidRPr="00C749D8" w:rsidRDefault="00E37D0D" w:rsidP="002E6E06">
      <w:pPr>
        <w:ind w:firstLine="720"/>
        <w:jc w:val="both"/>
        <w:rPr>
          <w:color w:val="000000"/>
          <w:shd w:val="clear" w:color="auto" w:fill="FFFFFF"/>
        </w:rPr>
      </w:pPr>
      <w:r w:rsidRPr="00C749D8">
        <w:rPr>
          <w:color w:val="000000"/>
          <w:shd w:val="clear" w:color="auto" w:fill="FFFFFF"/>
        </w:rPr>
        <w:t>Nagrinėjamu atveju nėra ginčo, kad SIPĮ 14 straipsnio 4 dalyje yra nustatyta savivaldybės tarybos teisė tvirtinti savivaldybės infrastruktūros plėtros įmokos tarifą (tarifus), taip pat skirtingus savivaldybės infrastruktūros plėtros įmokos tarifus, tačiau teisėjų kolegija atkreipia dėmesį į tai, kad aptariamoje dalyje taip pat nurodoma, jog toks diferencijavimas galimas pagal pastatų ir (ar) pagrindinę žemės naudojimo paskirtį, savivaldybės infrastruktūros išvystymo lygį ir plėtros poreikį</w:t>
      </w:r>
      <w:r w:rsidR="002E6E06" w:rsidRPr="00C749D8">
        <w:rPr>
          <w:color w:val="000000"/>
          <w:shd w:val="clear" w:color="auto" w:fill="FFFFFF"/>
        </w:rPr>
        <w:t xml:space="preserve">, o įmoką apskaičiuojama pagal Vyriausybės nutarimu tvirtinamą Savivaldybės infrastruktūros plėtros įmokos nustatymo metodiką, taikant savivaldybės tarybos sprendimu patvirtintą savivaldybės infrastruktūros plėtros įmokos tarifą (tarifus). </w:t>
      </w:r>
    </w:p>
    <w:p w14:paraId="31D8CDE8" w14:textId="2156B50D" w:rsidR="00E959E2" w:rsidRPr="00C749D8" w:rsidRDefault="00E959E2" w:rsidP="00895437">
      <w:pPr>
        <w:ind w:firstLine="720"/>
        <w:jc w:val="both"/>
        <w:rPr>
          <w:color w:val="000000"/>
          <w:shd w:val="clear" w:color="auto" w:fill="FFFFFF"/>
        </w:rPr>
      </w:pPr>
      <w:r w:rsidRPr="00C749D8">
        <w:rPr>
          <w:color w:val="000000"/>
          <w:shd w:val="clear" w:color="auto" w:fill="FFFFFF"/>
        </w:rPr>
        <w:t xml:space="preserve">Taigi, </w:t>
      </w:r>
      <w:r w:rsidR="00636625" w:rsidRPr="00C749D8">
        <w:rPr>
          <w:color w:val="000000"/>
          <w:shd w:val="clear" w:color="auto" w:fill="FFFFFF"/>
        </w:rPr>
        <w:t>aptariamoje nuostatoje įtvirtinti tam tikri konkretūs pagrindai, kuriems esant Savivaldybės taryba gali nustatyti skirtingus tarifus. T</w:t>
      </w:r>
      <w:r w:rsidRPr="00C749D8">
        <w:rPr>
          <w:color w:val="000000"/>
          <w:shd w:val="clear" w:color="auto" w:fill="FFFFFF"/>
        </w:rPr>
        <w:t xml:space="preserve">am, kad būtų galima konstatuoti, jog nustatomi skirtingi tarifai atitinka SIPĮ 4 dalies nuostatas, taip pat lygiateisiškumo, objektyvumo ir proporcingumo kriterijus, yra reikalinga žinoti teisėkūros subjekto motyvus ir kriterijus, kuriais vadovaudamasis jis </w:t>
      </w:r>
      <w:r w:rsidR="00636625" w:rsidRPr="00C749D8">
        <w:rPr>
          <w:color w:val="000000"/>
          <w:shd w:val="clear" w:color="auto" w:fill="FFFFFF"/>
        </w:rPr>
        <w:t xml:space="preserve">tokį skirtingą reglamentavimą nustatė. </w:t>
      </w:r>
      <w:r w:rsidRPr="00C749D8">
        <w:rPr>
          <w:color w:val="000000"/>
          <w:shd w:val="clear" w:color="auto" w:fill="FFFFFF"/>
        </w:rPr>
        <w:t xml:space="preserve">   </w:t>
      </w:r>
    </w:p>
    <w:p w14:paraId="63F83DCE" w14:textId="40960CCE" w:rsidR="00703AC6" w:rsidRPr="00C749D8" w:rsidRDefault="00636625" w:rsidP="00895437">
      <w:pPr>
        <w:ind w:firstLine="720"/>
        <w:jc w:val="both"/>
      </w:pPr>
      <w:r w:rsidRPr="00C749D8">
        <w:t>Nagrinėjamu atveju k</w:t>
      </w:r>
      <w:r w:rsidR="00576A7D" w:rsidRPr="00C749D8">
        <w:rPr>
          <w:color w:val="000000"/>
          <w:shd w:val="clear" w:color="auto" w:fill="FFFFFF"/>
        </w:rPr>
        <w:t xml:space="preserve">aip matyti iš Sprendimo teksto, jame nėra nurodyti kriterijai ir (ar) argumentai, </w:t>
      </w:r>
      <w:r w:rsidR="00E4610F" w:rsidRPr="00C749D8">
        <w:rPr>
          <w:color w:val="000000"/>
          <w:shd w:val="clear" w:color="auto" w:fill="FFFFFF"/>
        </w:rPr>
        <w:t>kodėl</w:t>
      </w:r>
      <w:r w:rsidR="00576A7D" w:rsidRPr="00C749D8">
        <w:rPr>
          <w:color w:val="000000"/>
          <w:shd w:val="clear" w:color="auto" w:fill="FFFFFF"/>
        </w:rPr>
        <w:t xml:space="preserve"> </w:t>
      </w:r>
      <w:r w:rsidRPr="00C749D8">
        <w:rPr>
          <w:color w:val="000000"/>
          <w:shd w:val="clear" w:color="auto" w:fill="FFFFFF"/>
        </w:rPr>
        <w:t>nuo 2021 m. liepos 1 d. įsigaliojusioje</w:t>
      </w:r>
      <w:r w:rsidR="00AF7430" w:rsidRPr="00C749D8">
        <w:rPr>
          <w:color w:val="000000"/>
          <w:shd w:val="clear" w:color="auto" w:fill="FFFFFF"/>
        </w:rPr>
        <w:t xml:space="preserve"> redakcij</w:t>
      </w:r>
      <w:r w:rsidRPr="00C749D8">
        <w:rPr>
          <w:color w:val="000000"/>
          <w:shd w:val="clear" w:color="auto" w:fill="FFFFFF"/>
        </w:rPr>
        <w:t>oje</w:t>
      </w:r>
      <w:r w:rsidR="00AF7430" w:rsidRPr="00C749D8">
        <w:rPr>
          <w:color w:val="000000"/>
          <w:shd w:val="clear" w:color="auto" w:fill="FFFFFF"/>
        </w:rPr>
        <w:t xml:space="preserve"> </w:t>
      </w:r>
      <w:r w:rsidR="00576A7D" w:rsidRPr="00C749D8">
        <w:rPr>
          <w:color w:val="000000"/>
          <w:shd w:val="clear" w:color="auto" w:fill="FFFFFF"/>
        </w:rPr>
        <w:t xml:space="preserve">buvo pasirinkta išskirti </w:t>
      </w:r>
      <w:r w:rsidR="00576A7D" w:rsidRPr="00C749D8">
        <w:t>Šiaurinės Rajono koeficientą</w:t>
      </w:r>
      <w:r w:rsidR="002E6E06" w:rsidRPr="00C749D8">
        <w:t>, nustatant jo vertę „</w:t>
      </w:r>
      <w:r w:rsidR="00576A7D" w:rsidRPr="00C749D8">
        <w:t>3</w:t>
      </w:r>
      <w:r w:rsidR="002E6E06" w:rsidRPr="00C749D8">
        <w:t>“</w:t>
      </w:r>
      <w:r w:rsidR="00576A7D" w:rsidRPr="00C749D8">
        <w:t xml:space="preserve">, kai visiems kitiems Rajonams nustatomas </w:t>
      </w:r>
      <w:r w:rsidR="00AF7430" w:rsidRPr="00C749D8">
        <w:t xml:space="preserve">(paliktas nepakeistas) </w:t>
      </w:r>
      <w:r w:rsidR="00576A7D" w:rsidRPr="00C749D8">
        <w:t xml:space="preserve">koeficientas – </w:t>
      </w:r>
      <w:r w:rsidR="002E6E06" w:rsidRPr="00C749D8">
        <w:t>„</w:t>
      </w:r>
      <w:r w:rsidR="00576A7D" w:rsidRPr="00C749D8">
        <w:t>1</w:t>
      </w:r>
      <w:r w:rsidR="002E6E06" w:rsidRPr="00C749D8">
        <w:t>“</w:t>
      </w:r>
      <w:r w:rsidR="00576A7D" w:rsidRPr="00C749D8">
        <w:t xml:space="preserve">. Tai yra, iš paties Sprendimo nėra aišku, kuris (kurie) </w:t>
      </w:r>
      <w:r w:rsidR="00E4610F" w:rsidRPr="00C749D8">
        <w:t xml:space="preserve">SIPĮ  14 straipsnyje ir (ar) </w:t>
      </w:r>
      <w:r w:rsidR="00576A7D" w:rsidRPr="00C749D8">
        <w:t>Sprendimo 7.1-7.3 punktuose nurodyti kriterijai ir kaip lėmė skirtingo koeficiento Šiaurinės Rajonui nustatymą</w:t>
      </w:r>
      <w:r w:rsidR="00AF7430" w:rsidRPr="00C749D8">
        <w:t xml:space="preserve"> </w:t>
      </w:r>
      <w:r w:rsidR="002E6E06" w:rsidRPr="00C749D8">
        <w:rPr>
          <w:color w:val="000000"/>
          <w:shd w:val="clear" w:color="auto" w:fill="FFFFFF"/>
        </w:rPr>
        <w:t>nuo 2021 m. liepos 1 d. įsigaliojusioje Sprendimo redakcijoje</w:t>
      </w:r>
      <w:r w:rsidR="00AF7430" w:rsidRPr="00C749D8">
        <w:t>.</w:t>
      </w:r>
    </w:p>
    <w:p w14:paraId="20B90BB3" w14:textId="57760ADC" w:rsidR="00636625" w:rsidRPr="00C749D8" w:rsidRDefault="00966E83" w:rsidP="00895437">
      <w:pPr>
        <w:ind w:firstLine="720"/>
        <w:jc w:val="both"/>
      </w:pPr>
      <w:r w:rsidRPr="00C749D8">
        <w:t xml:space="preserve">Tokių argumentų nėra ir </w:t>
      </w:r>
      <w:r w:rsidR="00636625" w:rsidRPr="00C749D8">
        <w:t xml:space="preserve">Vilniaus miesto savivaldybės tarybos  2021 m. birželio 23 d. sprendime  Nr. 1-1014 „Dėl Tarybos 2020-12-23 sprendimo Nr. 1-816 „Dėl infrastruktūros plėtros įmokų tarifų tvirtinimo“ pakeitimo“ ar </w:t>
      </w:r>
      <w:r w:rsidR="00011E59" w:rsidRPr="00C749D8">
        <w:t xml:space="preserve">2021 m. gegužės 28 d. registruotame </w:t>
      </w:r>
      <w:r w:rsidR="00636625" w:rsidRPr="00C749D8">
        <w:t xml:space="preserve">šio sprendimo </w:t>
      </w:r>
      <w:r w:rsidR="00011E59" w:rsidRPr="00C749D8">
        <w:t>aiškinamajame rašte. Kaip matyti i</w:t>
      </w:r>
      <w:r w:rsidR="00576A7D" w:rsidRPr="00C749D8">
        <w:t xml:space="preserve">š viešai prieinamos informacijos (teisės aktų </w:t>
      </w:r>
      <w:r w:rsidR="00AF7430" w:rsidRPr="00C749D8">
        <w:t>duomenų bazė, prieiga per internetą:</w:t>
      </w:r>
      <w:r w:rsidR="00011E59" w:rsidRPr="00C749D8">
        <w:t xml:space="preserve"> </w:t>
      </w:r>
      <w:r w:rsidR="00AF7430" w:rsidRPr="00C749D8">
        <w:t xml:space="preserve"> </w:t>
      </w:r>
      <w:r w:rsidR="00576A7D" w:rsidRPr="00C749D8">
        <w:t xml:space="preserve"> </w:t>
      </w:r>
      <w:hyperlink r:id="rId9" w:history="1">
        <w:r w:rsidR="00636625" w:rsidRPr="00C749D8">
          <w:rPr>
            <w:rStyle w:val="Hyperlink"/>
          </w:rPr>
          <w:t>https://e-seimas.lrs.lt/portal/legalAct/lt/TAK/0b3e9620bfbc11eb91e294a 1358e77e9? jfwid=-18o985zpti</w:t>
        </w:r>
      </w:hyperlink>
      <w:r w:rsidR="00AF7430" w:rsidRPr="00C749D8">
        <w:t>)</w:t>
      </w:r>
      <w:r w:rsidR="00E4610F" w:rsidRPr="00C749D8">
        <w:t>,</w:t>
      </w:r>
      <w:r w:rsidR="00AF7430" w:rsidRPr="00C749D8">
        <w:t xml:space="preserve"> </w:t>
      </w:r>
      <w:r w:rsidR="00011E59" w:rsidRPr="00C749D8">
        <w:t xml:space="preserve">šiame aiškinamajame rašte apskritai nėra užsimenama, kad koeficientas Šiaurinės Rajonui yra keičiamas. </w:t>
      </w:r>
    </w:p>
    <w:p w14:paraId="0BC55576" w14:textId="6C4F56A6" w:rsidR="00576A7D" w:rsidRPr="00C749D8" w:rsidRDefault="00636625" w:rsidP="00895437">
      <w:pPr>
        <w:ind w:firstLine="720"/>
        <w:jc w:val="both"/>
      </w:pPr>
      <w:r w:rsidRPr="00C749D8">
        <w:t>R</w:t>
      </w:r>
      <w:r w:rsidR="00011E59" w:rsidRPr="00C749D8">
        <w:t xml:space="preserve">ašte tėra abstrakčiai nurodoma, kad </w:t>
      </w:r>
      <w:r w:rsidRPr="00C749D8">
        <w:t xml:space="preserve">sprendimo </w:t>
      </w:r>
      <w:r w:rsidR="005F6F44" w:rsidRPr="00C749D8">
        <w:t xml:space="preserve">projekto tikslas yra vadovaujantis </w:t>
      </w:r>
      <w:r w:rsidR="00E4610F" w:rsidRPr="00C749D8">
        <w:t>SIPĮ </w:t>
      </w:r>
      <w:r w:rsidR="005F6F44" w:rsidRPr="00C749D8">
        <w:t>4</w:t>
      </w:r>
      <w:r w:rsidRPr="00C749D8">
        <w:t> </w:t>
      </w:r>
      <w:r w:rsidR="005F6F44" w:rsidRPr="00C749D8">
        <w:t xml:space="preserve">straipsnio 2 dalies 4 punktu patikslinti Vilniaus miesto savivaldybės teritorijoje infrastruktūros plėtros įmokos tarifus; o kaip nauda nurodoma, jog </w:t>
      </w:r>
      <w:r w:rsidR="00011E59" w:rsidRPr="00C749D8">
        <w:t xml:space="preserve">aiškus Vilniaus miesto savivaldybės infrastruktūros plėtros reguliavimas padės tinkamai planuoti, įgyvendinti ir finansuoti infrastruktūrą, nustatys fizinių ir juridinių asmenų, savivaldybės teises, pareigas ir atsakomybę plėtros procesuose; bus sudarytos vienodos galimybės, užtikrinamos priimtinos sąlygos naudotis inžineriniais tinklais, susisiekimo komunikacijomis ir socialine infrastruktūra.  </w:t>
      </w:r>
    </w:p>
    <w:p w14:paraId="63231FA3" w14:textId="38153469" w:rsidR="00493B3C" w:rsidRPr="00C749D8" w:rsidRDefault="00493B3C" w:rsidP="00895437">
      <w:pPr>
        <w:ind w:firstLine="720"/>
        <w:jc w:val="both"/>
      </w:pPr>
      <w:r w:rsidRPr="00C749D8">
        <w:t xml:space="preserve">Nors atsiliepime atsakovė nurodo, kad aptariamas didesnis koeficientas buvo nustatytas atsižvelgiant į tai, kad Šiaurinės rajonas apima teritoriją, kurioje yra suplanuota strateginę svarbą miestui turinti Šiaurinė gatvė; kad buvo atsižvelgta į Bendrojo plano sprendinius dėl šios gatvės statybos ir  faktinį įgyvendinimo etapą, tačiau teisėjų kolegija pažymi, kad </w:t>
      </w:r>
      <w:r w:rsidR="00636625" w:rsidRPr="00C749D8">
        <w:t xml:space="preserve">šie </w:t>
      </w:r>
      <w:r w:rsidRPr="00C749D8">
        <w:t xml:space="preserve">argumentai nebuvo nurodyti </w:t>
      </w:r>
      <w:r w:rsidR="00636625" w:rsidRPr="00C749D8">
        <w:t xml:space="preserve">nei </w:t>
      </w:r>
      <w:r w:rsidR="00E4610F" w:rsidRPr="00C749D8">
        <w:t>S</w:t>
      </w:r>
      <w:r w:rsidR="00636625" w:rsidRPr="00C749D8">
        <w:t>prendime, kuriame įtvirtinta g</w:t>
      </w:r>
      <w:r w:rsidRPr="00C749D8">
        <w:t>inčijam</w:t>
      </w:r>
      <w:r w:rsidR="00636625" w:rsidRPr="00C749D8">
        <w:t>a</w:t>
      </w:r>
      <w:r w:rsidRPr="00C749D8">
        <w:t xml:space="preserve"> nuostat</w:t>
      </w:r>
      <w:r w:rsidR="00636625" w:rsidRPr="00C749D8">
        <w:t>a, nei aiškinamajame rašte</w:t>
      </w:r>
      <w:r w:rsidR="00E4610F" w:rsidRPr="00C749D8">
        <w:t>, nei sprendime dėl Sprendimo pakeitimo</w:t>
      </w:r>
      <w:r w:rsidR="00636625" w:rsidRPr="00C749D8">
        <w:t xml:space="preserve">. Kitų Sprendimo lydimųjų dokumentų, </w:t>
      </w:r>
      <w:r w:rsidRPr="00C749D8">
        <w:t xml:space="preserve"> </w:t>
      </w:r>
      <w:r w:rsidR="00636625" w:rsidRPr="00C749D8">
        <w:t xml:space="preserve">kurie būtų buvę prieinami visuomenei ar suinteresuotiems subjektams Sprendimo priėmimo metu ir kuriuose būtų paaiškinti motyvai ir kriterijai dėl skirtingų </w:t>
      </w:r>
      <w:r w:rsidR="008B0A9D" w:rsidRPr="00C749D8">
        <w:t>koeficientų</w:t>
      </w:r>
      <w:r w:rsidR="00636625" w:rsidRPr="00C749D8">
        <w:t xml:space="preserve"> nustatymo, į bylą nepateikta.</w:t>
      </w:r>
    </w:p>
    <w:p w14:paraId="7DA1075D" w14:textId="315806E6" w:rsidR="008B0A9D" w:rsidRPr="00C749D8" w:rsidRDefault="008B0A9D" w:rsidP="00895437">
      <w:pPr>
        <w:ind w:firstLine="720"/>
        <w:jc w:val="both"/>
      </w:pPr>
      <w:r w:rsidRPr="00C749D8">
        <w:t xml:space="preserve">Pažymėtina, kad į bylą pateiktas Vilniaus miesto savivaldybės administracijos 2022 m. spalio 14 </w:t>
      </w:r>
      <w:r w:rsidR="00E4610F" w:rsidRPr="00C749D8">
        <w:t xml:space="preserve">d. </w:t>
      </w:r>
      <w:r w:rsidRPr="00C749D8">
        <w:t>raštas, kuriuo atsakoma į pareiškėjo paklausimą, taip pat nelaikytinas ginčijamo Sprendimo sudedamąja dalimi ar lydimuoju dokumentu, todėl jame nurodyti argumentai</w:t>
      </w:r>
      <w:r w:rsidR="002E6E06" w:rsidRPr="00C749D8">
        <w:t xml:space="preserve"> taip pat </w:t>
      </w:r>
      <w:r w:rsidRPr="00C749D8">
        <w:t xml:space="preserve"> negali turėti teisinės reikšmės sprendžiant dėl nuostatos atitikties aukštesnės galios teisės aktams</w:t>
      </w:r>
      <w:r w:rsidR="00CC6661" w:rsidRPr="00C749D8">
        <w:t>, nes sprendimo priėmimo faktinės aplinkybės, motyvai ir argumentai turi būti išdėstomi sprendimo priėmimo metu ir būti aiškus ir žinomi suinteresuotiems subjektams, kurių atžvilgiu reguliavimas yra nustatomas (keičiamas)</w:t>
      </w:r>
      <w:r w:rsidRPr="00C749D8">
        <w:t>.</w:t>
      </w:r>
    </w:p>
    <w:p w14:paraId="5289BE9C" w14:textId="71C59F8B" w:rsidR="002E6E06" w:rsidRPr="00C749D8" w:rsidRDefault="002E6E06" w:rsidP="00895437">
      <w:pPr>
        <w:ind w:firstLine="720"/>
        <w:jc w:val="both"/>
      </w:pPr>
      <w:r w:rsidRPr="00C749D8">
        <w:t xml:space="preserve">SIPĮ 15 straipsnio 1 dalyje nustatyta, kad savivaldybės infrastruktūros plėtros įmoką moka teritorijoje, kurioje pagal galiojančius teritorijų planavimo dokumentus numatoma savivaldybės </w:t>
      </w:r>
      <w:r w:rsidRPr="00C749D8">
        <w:lastRenderedPageBreak/>
        <w:t>infrastruktūra, statomo naujo, rekonstruojamo pastato, esamą inžinerinį statinį rekonstruojančio į pastatą ir (ar) kito inžinerinio statinio, kuris nepriklauso savivaldybės infrastruktūrai ir jam naudoti reikalinga savivaldybės infrastruktūra, statytojas (vystytojas), išskyrus šio straipsnio 2 ir 3 dalyse nustatytus atvejus.</w:t>
      </w:r>
    </w:p>
    <w:p w14:paraId="40C44286" w14:textId="77777777" w:rsidR="00C21F3A" w:rsidRPr="00C749D8" w:rsidRDefault="00C21F3A" w:rsidP="00C21F3A">
      <w:pPr>
        <w:ind w:firstLine="720"/>
        <w:jc w:val="both"/>
      </w:pPr>
      <w:r w:rsidRPr="00C749D8">
        <w:t xml:space="preserve">Taigi, nagrinėjamu atveju Sprendimo pagrindu vienai grupei priklausantiems subjektams (statytojams/vystytojams) yra taikomi skirtingi tarifai, teisėkūros subjektui nenurodant tokio išskyrimo objektyvių pagrindų. </w:t>
      </w:r>
    </w:p>
    <w:p w14:paraId="584B1052" w14:textId="4D11A4F0" w:rsidR="00C21F3A" w:rsidRPr="00C749D8" w:rsidRDefault="00C21F3A" w:rsidP="00C21F3A">
      <w:pPr>
        <w:ind w:firstLine="720"/>
        <w:jc w:val="both"/>
      </w:pPr>
      <w:r w:rsidRPr="00C749D8">
        <w:t>Konstitucinis Teismas savo nutarimuose ne kartą yra konstatavęs, kad konstitucinis asmenų lygiateisiškumo principas savaime nepaneigia galimybės įstatymu nustatyti nevienodą, diferencijuotą teisinį reguliavimą tam tikriems asmenims, priklausantiems skirtingoms kategorijoms, jeigu tarp šių asmenų yra tokio pobūdžio skirtumų, kurie tokį diferencijuotą reguliavimą daro objektyviai pateisinamą. Diferencijuotas teisinis reguliavimas, taikomas tam tikroms vienodais požymiais pasižyminčioms asmenų grupėms, jeigu juo siekiama pozityvių, visuomeniškai reikšmingų tikslų arba jeigu tam tikrų ribojimų ar sąlygų nustatymas yra susijęs su reguliuojamų visuomeninių santykių ypatumais, savaime nelaikytinas diskriminaciniu (Konstitucinio Teismo 2006 m. gegužės 31 d., 2006 m. rugsėjo 26 d., 2006 m. gruodžio 21 d., 2009 m. kovo 2 d., 2011 m. birželio 21 d., 2013 m. gegužės 24 d., 2013 m. liepos 5 d., 2014 m. liepos 3 d. nutarimai).</w:t>
      </w:r>
    </w:p>
    <w:p w14:paraId="5C5B1C1D" w14:textId="17A8EDA3" w:rsidR="00636625" w:rsidRPr="00C749D8" w:rsidRDefault="00C21F3A" w:rsidP="0084108F">
      <w:pPr>
        <w:ind w:firstLine="720"/>
        <w:jc w:val="both"/>
        <w:rPr>
          <w:color w:val="000000"/>
          <w:shd w:val="clear" w:color="auto" w:fill="FFFFFF"/>
        </w:rPr>
      </w:pPr>
      <w:r w:rsidRPr="00C749D8">
        <w:rPr>
          <w:color w:val="000000"/>
          <w:shd w:val="clear" w:color="auto" w:fill="FFFFFF"/>
        </w:rPr>
        <w:t>Nagrinėjamu atveju n</w:t>
      </w:r>
      <w:r w:rsidR="008B0A9D" w:rsidRPr="00C749D8">
        <w:rPr>
          <w:color w:val="000000"/>
          <w:shd w:val="clear" w:color="auto" w:fill="FFFFFF"/>
        </w:rPr>
        <w:t>e</w:t>
      </w:r>
      <w:r w:rsidR="0084108F" w:rsidRPr="00C749D8">
        <w:rPr>
          <w:color w:val="000000"/>
          <w:shd w:val="clear" w:color="auto" w:fill="FFFFFF"/>
        </w:rPr>
        <w:t>pateikus argumentų, kad</w:t>
      </w:r>
      <w:r w:rsidRPr="00C749D8">
        <w:rPr>
          <w:color w:val="000000"/>
          <w:shd w:val="clear" w:color="auto" w:fill="FFFFFF"/>
        </w:rPr>
        <w:t xml:space="preserve"> tarp statytojų/vystytojų Šiaurinės Rajone ir kituose Rajonuose yra t</w:t>
      </w:r>
      <w:r w:rsidRPr="00C749D8">
        <w:t>okio pobūdžio skirtumų, kurie diferencijuotą tarifą darytų objektyviai pateisinamą</w:t>
      </w:r>
      <w:r w:rsidR="0084108F" w:rsidRPr="00C749D8">
        <w:t xml:space="preserve">; arba neįrodžius, jog diferencijuotu </w:t>
      </w:r>
      <w:r w:rsidRPr="00C749D8">
        <w:t>teisini</w:t>
      </w:r>
      <w:r w:rsidR="0084108F" w:rsidRPr="00C749D8">
        <w:t>u</w:t>
      </w:r>
      <w:r w:rsidRPr="00C749D8">
        <w:t xml:space="preserve"> reguliavim</w:t>
      </w:r>
      <w:r w:rsidR="0084108F" w:rsidRPr="00C749D8">
        <w:t xml:space="preserve">u buvo </w:t>
      </w:r>
      <w:r w:rsidRPr="00C749D8">
        <w:t>siekiama pozityvių, visuomeniškai reikšmingų tikslų arba jeigu tam tikrų ribojimų ar sąlygų nustatymas yra susijęs su reguliuojamų visuomeninių santykių ypatumais</w:t>
      </w:r>
      <w:r w:rsidR="0084108F" w:rsidRPr="00C749D8">
        <w:t>, laikytina, jog atsakov</w:t>
      </w:r>
      <w:r w:rsidR="00E4610F" w:rsidRPr="00C749D8">
        <w:t>ė</w:t>
      </w:r>
      <w:r w:rsidR="0084108F" w:rsidRPr="00C749D8">
        <w:t xml:space="preserve"> </w:t>
      </w:r>
      <w:r w:rsidR="008B0A9D" w:rsidRPr="00C749D8">
        <w:rPr>
          <w:color w:val="000000"/>
          <w:shd w:val="clear" w:color="auto" w:fill="FFFFFF"/>
        </w:rPr>
        <w:t xml:space="preserve">nepagrindė </w:t>
      </w:r>
      <w:r w:rsidR="002E6E06" w:rsidRPr="00C749D8">
        <w:rPr>
          <w:color w:val="000000"/>
          <w:shd w:val="clear" w:color="auto" w:fill="FFFFFF"/>
        </w:rPr>
        <w:t>aptariamos S</w:t>
      </w:r>
      <w:r w:rsidR="008B0A9D" w:rsidRPr="00C749D8">
        <w:rPr>
          <w:color w:val="000000"/>
          <w:shd w:val="clear" w:color="auto" w:fill="FFFFFF"/>
        </w:rPr>
        <w:t xml:space="preserve">prendimo </w:t>
      </w:r>
      <w:r w:rsidR="002E6E06" w:rsidRPr="00C749D8">
        <w:rPr>
          <w:color w:val="000000"/>
          <w:shd w:val="clear" w:color="auto" w:fill="FFFFFF"/>
        </w:rPr>
        <w:t>nuostato</w:t>
      </w:r>
      <w:r w:rsidR="00C749D8" w:rsidRPr="00C749D8">
        <w:rPr>
          <w:color w:val="000000"/>
          <w:shd w:val="clear" w:color="auto" w:fill="FFFFFF"/>
        </w:rPr>
        <w:t>s</w:t>
      </w:r>
      <w:r w:rsidR="002E6E06" w:rsidRPr="00C749D8">
        <w:rPr>
          <w:color w:val="000000"/>
          <w:shd w:val="clear" w:color="auto" w:fill="FFFFFF"/>
        </w:rPr>
        <w:t xml:space="preserve"> </w:t>
      </w:r>
      <w:r w:rsidR="008B0A9D" w:rsidRPr="00C749D8">
        <w:rPr>
          <w:color w:val="000000"/>
          <w:shd w:val="clear" w:color="auto" w:fill="FFFFFF"/>
        </w:rPr>
        <w:t>atitikties objektyvumo ir lygiateisiškumo principui</w:t>
      </w:r>
      <w:r w:rsidR="002A07E8" w:rsidRPr="00C749D8">
        <w:rPr>
          <w:color w:val="000000"/>
          <w:shd w:val="clear" w:color="auto" w:fill="FFFFFF"/>
        </w:rPr>
        <w:t>.</w:t>
      </w:r>
    </w:p>
    <w:p w14:paraId="403F5476" w14:textId="474773FA" w:rsidR="002A07E8" w:rsidRPr="00C749D8" w:rsidRDefault="002A07E8" w:rsidP="0084108F">
      <w:pPr>
        <w:ind w:firstLine="720"/>
        <w:jc w:val="both"/>
        <w:rPr>
          <w:color w:val="000000"/>
          <w:shd w:val="clear" w:color="auto" w:fill="FFFFFF"/>
        </w:rPr>
      </w:pPr>
      <w:r w:rsidRPr="00C749D8">
        <w:rPr>
          <w:color w:val="000000"/>
          <w:shd w:val="clear" w:color="auto" w:fill="FFFFFF"/>
        </w:rPr>
        <w:t xml:space="preserve">Lietuvos vyriausiojo administracinio teismo praktikoje ne kartą pažymėta, jog teisėkūros subjekto </w:t>
      </w:r>
      <w:proofErr w:type="spellStart"/>
      <w:r w:rsidRPr="00C749D8">
        <w:rPr>
          <w:color w:val="000000"/>
          <w:shd w:val="clear" w:color="auto" w:fill="FFFFFF"/>
        </w:rPr>
        <w:t>diskrecija</w:t>
      </w:r>
      <w:proofErr w:type="spellEnd"/>
      <w:r w:rsidRPr="00C749D8">
        <w:rPr>
          <w:color w:val="000000"/>
          <w:shd w:val="clear" w:color="auto" w:fill="FFFFFF"/>
        </w:rPr>
        <w:t xml:space="preserve">, kad ir esanti labai plati, negali būti aiškinama, kaip paneigianti viešojo administravimo subjekto pareigą apskritai pagrįsti savo priimamus sprendimus, todėl, priimant konkretų norminį administracinį aktą (nustatant konkrečias teisės normas), turi būti aiškūs faktai, argumentai, teisinis pagrindas, kuriuo viešojo administravimo subjektas rėmėsi. Nustatomo teisinio reguliavimo pagrindimas turi būti adekvatus, aiškus ir pakankamas. Vykdant reglamentavimo veiklą teisės aktuose yra įtvirtintos procedūrinės galimybės teisėkūros subjektui nustatyti priimamo teisinio reguliavimo prielaidas (faktines situacijos aplinkybes, šias aplinkybes patvirtinančius tam tikrus duomenis), visapusiškai įvertinti priimamų teisės normų (teisės akto projekto) teigiamas ir neigiamas pasekmes, ir tai pateikti teisės akto projekto lydimuosiuose dokumentuose ar pačiame teisės akte (jo prieduose). Šių procedūrinių galimybių išnaudojimas teisėkūros procese, atsižvelgiant į konkrečią reglamentavimo sritį ir nustatomų teisės normų pobūdį, sudaro prielaidas ne tik priimti teisėtus </w:t>
      </w:r>
      <w:proofErr w:type="spellStart"/>
      <w:r w:rsidRPr="00C749D8">
        <w:rPr>
          <w:i/>
          <w:iCs/>
          <w:color w:val="000000"/>
          <w:shd w:val="clear" w:color="auto" w:fill="FFFFFF"/>
        </w:rPr>
        <w:t>inter</w:t>
      </w:r>
      <w:proofErr w:type="spellEnd"/>
      <w:r w:rsidRPr="00C749D8">
        <w:rPr>
          <w:i/>
          <w:iCs/>
          <w:color w:val="000000"/>
          <w:shd w:val="clear" w:color="auto" w:fill="FFFFFF"/>
        </w:rPr>
        <w:t xml:space="preserve"> alia</w:t>
      </w:r>
      <w:r w:rsidRPr="00C749D8">
        <w:rPr>
          <w:color w:val="000000"/>
          <w:shd w:val="clear" w:color="auto" w:fill="FFFFFF"/>
        </w:rPr>
        <w:t xml:space="preserve"> proporcingus, objektyvius ir aiškius norminius administracinius aktus, bet ir užtikrina, jog, atsižvelgiant į teisėkūros subjekto pateiktą priimamo teisinio reguliavimo pagrindimą, bus galima tinkamai atlikti priimtų teisinio reguliavimo nuostatų teisėtumo teisminę patikrą. Tokio pagrindimo stoka apsunkina administracinio teismo atliekamą tokių aktų teisėtumo patikrą, ypač kai administracinis aktas, kurio teisėtumas yra tiriamas, reglamentuoja specialiųjų žinių reikalaujančią sritį. Viešojo administravimo subjektui tenkanti pareiga pagrįsti savo priimamus sprendimus negali būti perkelta teisingumą vykdančiai institucijai (žr., pvz., Lietuvos vyriausiojo administracinio teismo išplėstinės teisėjų kolegijos 2017 m. balandžio 11 d. sprendimą administracinėje byloje Nr. eI-6-502/2017; išplėstinės teisėjų kolegijos 2019 m. gegužės 16 d. sprendimą administracinėje byloje Nr. I-8-520/2019; išplėstinės teisėjų kolegijos 2022 m. birželio 23 d. sprendimą administracinėje byloje Nr. eI-7-552/2022; išplėstinės kolegijos 2023 m. gruodžio 20 d. sprendimą administracinėje byloje Nr. eI-12-556/2023).</w:t>
      </w:r>
    </w:p>
    <w:p w14:paraId="04256AA9" w14:textId="6E95A49C" w:rsidR="00C44946" w:rsidRPr="00C749D8" w:rsidRDefault="00C44946" w:rsidP="00C44946">
      <w:pPr>
        <w:ind w:firstLine="720"/>
        <w:jc w:val="both"/>
        <w:rPr>
          <w:color w:val="000000"/>
          <w:shd w:val="clear" w:color="auto" w:fill="FFFFFF"/>
        </w:rPr>
      </w:pPr>
      <w:r w:rsidRPr="00C749D8">
        <w:rPr>
          <w:color w:val="000000"/>
          <w:shd w:val="clear" w:color="auto" w:fill="FFFFFF"/>
        </w:rPr>
        <w:t xml:space="preserve">Kaip ne kartą yra konstatavęs Konstitucinis Teismas, konstitucinis teisinės valstybės principas yra susijęs ir su konstituciniais atsakingo valdymo, valdžios atsakomybės visuomenei principais, įtvirtintais Konstitucijos 5 straipsnio 2, 3 dalyse, kuriose nustatyta, kad valdžios galias riboja Konstitucija, valdžios įstaigos tarnauja žmonėms; Konstitucijoje įtvirtintas atsakingo </w:t>
      </w:r>
      <w:r w:rsidRPr="00C749D8">
        <w:rPr>
          <w:color w:val="000000"/>
          <w:shd w:val="clear" w:color="auto" w:fill="FFFFFF"/>
        </w:rPr>
        <w:lastRenderedPageBreak/>
        <w:t xml:space="preserve">valdymo principas suponuoja tai, kad visos valstybės institucijos ir pareigūnai turi vykdyti savo funkcijas vadovaudamiesi Konstitucija, teise, veikdami Tautos ir Lietuvos valstybės interesais, turi tinkamai įgyvendinti jiems Konstitucijos ir įstatymų suteiktus įgaliojimus (2015 m. lapkričio 19 d., 2016 m. liepos 8 d., 2021 m. spalio 15 d. nutarimai). </w:t>
      </w:r>
    </w:p>
    <w:p w14:paraId="481F961A" w14:textId="14741600" w:rsidR="00703AC6" w:rsidRPr="00C749D8" w:rsidRDefault="00C44946" w:rsidP="00C44946">
      <w:pPr>
        <w:ind w:firstLine="720"/>
        <w:jc w:val="both"/>
        <w:rPr>
          <w:color w:val="000000"/>
          <w:shd w:val="clear" w:color="auto" w:fill="FFFFFF"/>
        </w:rPr>
      </w:pPr>
      <w:r w:rsidRPr="00C749D8">
        <w:rPr>
          <w:color w:val="000000"/>
          <w:shd w:val="clear" w:color="auto" w:fill="FFFFFF"/>
        </w:rPr>
        <w:t xml:space="preserve">Pagal Konstituciją, </w:t>
      </w:r>
      <w:proofErr w:type="spellStart"/>
      <w:r w:rsidRPr="00C749D8">
        <w:rPr>
          <w:i/>
          <w:iCs/>
          <w:color w:val="000000"/>
          <w:shd w:val="clear" w:color="auto" w:fill="FFFFFF"/>
        </w:rPr>
        <w:t>inter</w:t>
      </w:r>
      <w:proofErr w:type="spellEnd"/>
      <w:r w:rsidRPr="00C749D8">
        <w:rPr>
          <w:i/>
          <w:iCs/>
          <w:color w:val="000000"/>
          <w:shd w:val="clear" w:color="auto" w:fill="FFFFFF"/>
        </w:rPr>
        <w:t xml:space="preserve"> alia</w:t>
      </w:r>
      <w:r w:rsidRPr="00C749D8">
        <w:rPr>
          <w:color w:val="000000"/>
          <w:shd w:val="clear" w:color="auto" w:fill="FFFFFF"/>
        </w:rPr>
        <w:t xml:space="preserve"> konstitucinį atsakingo valdymo principą, valstybės valdžią įgyvendinančios institucijos, vykdydamos savo funkcijas, negali viršyti joms Konstitucijos ir įstatymų suteiktų įgaliojimų, juos įgyvendindamos privalo </w:t>
      </w:r>
      <w:proofErr w:type="spellStart"/>
      <w:r w:rsidRPr="00C749D8">
        <w:rPr>
          <w:i/>
          <w:iCs/>
          <w:color w:val="000000"/>
          <w:shd w:val="clear" w:color="auto" w:fill="FFFFFF"/>
        </w:rPr>
        <w:t>inter</w:t>
      </w:r>
      <w:proofErr w:type="spellEnd"/>
      <w:r w:rsidRPr="00C749D8">
        <w:rPr>
          <w:i/>
          <w:iCs/>
          <w:color w:val="000000"/>
          <w:shd w:val="clear" w:color="auto" w:fill="FFFFFF"/>
        </w:rPr>
        <w:t xml:space="preserve"> alia</w:t>
      </w:r>
      <w:r w:rsidRPr="00C749D8">
        <w:rPr>
          <w:color w:val="000000"/>
          <w:shd w:val="clear" w:color="auto" w:fill="FFFFFF"/>
        </w:rPr>
        <w:t xml:space="preserve"> priimti teisėtus ir pagrįstus teisės aktus (jie turi būti paremti aukštesnės galios teisės aktų nuostatomis, aiškūs, racionaliai motyvuoti ir kt.) (2018 m. kovo 2 d., 2020 m. rugpjūčio 28 d., 2022 m. balandžio 15 d. nutarimai).</w:t>
      </w:r>
    </w:p>
    <w:p w14:paraId="7F805DAD" w14:textId="2C3EE6BA" w:rsidR="00C44946" w:rsidRPr="00C749D8" w:rsidRDefault="00C44946" w:rsidP="00C44946">
      <w:pPr>
        <w:ind w:firstLine="720"/>
        <w:jc w:val="both"/>
        <w:rPr>
          <w:color w:val="000000"/>
          <w:shd w:val="clear" w:color="auto" w:fill="FFFFFF"/>
        </w:rPr>
      </w:pPr>
      <w:r w:rsidRPr="00C749D8">
        <w:rPr>
          <w:color w:val="000000"/>
          <w:shd w:val="clear" w:color="auto" w:fill="FFFFFF"/>
        </w:rPr>
        <w:t xml:space="preserve">Nagrinėjamu atveju teisėkūros subjektui teisėkūros procese nenurodžius argumentų, pagrindžiančių Sprendimo </w:t>
      </w:r>
      <w:r w:rsidR="00EC0D56" w:rsidRPr="00C749D8">
        <w:rPr>
          <w:color w:val="000000"/>
          <w:shd w:val="clear" w:color="auto" w:fill="FFFFFF"/>
        </w:rPr>
        <w:t xml:space="preserve">7.4 papunkčio </w:t>
      </w:r>
      <w:r w:rsidRPr="00C749D8">
        <w:rPr>
          <w:color w:val="000000"/>
          <w:shd w:val="clear" w:color="auto" w:fill="FFFFFF"/>
        </w:rPr>
        <w:t>atitiktį objektyvumo ir lygiateisiškumo principui, konstatuotina, kad Sprendimas nėra racionaliai motyvuotas, todėl neatitinka atsakingo valdymo principo.</w:t>
      </w:r>
    </w:p>
    <w:p w14:paraId="21BC25D8" w14:textId="389FE8B9" w:rsidR="00EC0D56" w:rsidRPr="00C749D8" w:rsidRDefault="00EC0D56" w:rsidP="00C44946">
      <w:pPr>
        <w:ind w:firstLine="720"/>
        <w:jc w:val="both"/>
        <w:rPr>
          <w:color w:val="000000"/>
          <w:shd w:val="clear" w:color="auto" w:fill="FFFFFF"/>
        </w:rPr>
      </w:pPr>
      <w:r w:rsidRPr="00C749D8">
        <w:rPr>
          <w:color w:val="000000"/>
          <w:shd w:val="clear" w:color="auto" w:fill="FFFFFF"/>
        </w:rPr>
        <w:t>Lietuvos vyriausiojo administracinio teismo jurisprudencijoje konstatuota, kad kai yra keliamas norminio administracinio akto atitikties keliems aukštesnės galios teisės aktams (jų dalims) ar kelioms to paties teisės akto nuostatoms klausimas, norminio administracinio akto teisėtumo bylą nagrinėjantis administracinis teismas, konstatavęs norminio administracinio akto prieštaravimą vienai aukštesnės galios teisės akto nuostatai, nebeprivalo tirti norminio administracinio akto teisėtumo kitų aukštesnės galios teisės aktų nuostatų atžvilgiu. Pagal ABTĮ nuostatas, norminis administracinis aktas (ar jo dalis) laikomas panaikintu ir paprastai negali būti taikomas nuo tos dienos, kai oficialiai paskelbtas įsiteisėjęs administracinio teismo sprendimas dėl atitinkamo norminio akto (ar jo dalies) pripažinimo neteisėtu, nepriklausomai nuo to, keliems aukštesnės galios teisės aktams ar jų dalims prieštarauja ginčijamas norminis administracinis aktas.</w:t>
      </w:r>
      <w:r w:rsidRPr="00C749D8">
        <w:t xml:space="preserve"> (</w:t>
      </w:r>
      <w:r w:rsidRPr="00C749D8">
        <w:rPr>
          <w:color w:val="000000"/>
          <w:shd w:val="clear" w:color="auto" w:fill="FFFFFF"/>
        </w:rPr>
        <w:t>Lietuvos vyriausiojo administracinio teismo 2013 m. birželio 18 d. sprendimas administracinėje byloje Nr. I-261-16-13).</w:t>
      </w:r>
    </w:p>
    <w:p w14:paraId="3B5F2163" w14:textId="77777777" w:rsidR="00EC0D56" w:rsidRPr="00C749D8" w:rsidRDefault="00EC0D56" w:rsidP="00EC0D56">
      <w:pPr>
        <w:ind w:firstLine="720"/>
        <w:jc w:val="both"/>
        <w:rPr>
          <w:color w:val="000000"/>
          <w:shd w:val="clear" w:color="auto" w:fill="FFFFFF"/>
        </w:rPr>
      </w:pPr>
      <w:r w:rsidRPr="00C749D8">
        <w:rPr>
          <w:color w:val="000000"/>
          <w:shd w:val="clear" w:color="auto" w:fill="FFFFFF"/>
        </w:rPr>
        <w:t>Atsižvelgdama į tai teisėjų kolegija konstatuoja, kad pripažinus, jog 7.4 papunkčio nuostata (nuo 2021 m. liepos 1 d. galiojanti  redakcija) „Šiaurinės Rajono koeficientas yra lygus 3,0 (trejeto) reikšmei“ neatitinka atsakingo valdymo principo, nėra būtinybės vertinti jos atitikties kitiems aukštesnės galios teisės aktams (jų dalims), todėl teisėjų kolegija dėl jų nepasisako.</w:t>
      </w:r>
    </w:p>
    <w:p w14:paraId="07C0D255" w14:textId="77777777" w:rsidR="00EC0D56" w:rsidRPr="00C749D8" w:rsidRDefault="00EC0D56" w:rsidP="00EC0D56">
      <w:pPr>
        <w:ind w:firstLine="720"/>
        <w:jc w:val="both"/>
        <w:rPr>
          <w:color w:val="000000"/>
          <w:shd w:val="clear" w:color="auto" w:fill="FFFFFF"/>
        </w:rPr>
      </w:pPr>
    </w:p>
    <w:p w14:paraId="7EEDFDDA" w14:textId="5861727F" w:rsidR="00612617" w:rsidRPr="00C749D8" w:rsidRDefault="00612617" w:rsidP="00EC0D56">
      <w:pPr>
        <w:ind w:firstLine="720"/>
        <w:jc w:val="both"/>
        <w:rPr>
          <w:color w:val="000000"/>
          <w:shd w:val="clear" w:color="auto" w:fill="FFFFFF"/>
        </w:rPr>
      </w:pPr>
      <w:r w:rsidRPr="00C749D8">
        <w:t>Teismas, vadovaudamasis Lietuvos Respublikos administracinių bylų teisenos įstatymo 84</w:t>
      </w:r>
      <w:r w:rsidR="00EC0D56" w:rsidRPr="00C749D8">
        <w:t> </w:t>
      </w:r>
      <w:r w:rsidRPr="00C749D8">
        <w:t xml:space="preserve">ir 87 straipsniais, 103 straipsnio 1 punktu, 104 straipsniu, 117 straipsnio 1 dalies 2 punktu, </w:t>
      </w:r>
    </w:p>
    <w:p w14:paraId="0B30978C" w14:textId="77777777" w:rsidR="00612617" w:rsidRPr="00C749D8" w:rsidRDefault="00612617" w:rsidP="008954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851"/>
        <w:jc w:val="both"/>
      </w:pPr>
    </w:p>
    <w:p w14:paraId="6232995E" w14:textId="77777777" w:rsidR="00612617" w:rsidRPr="00C749D8" w:rsidRDefault="00612617" w:rsidP="00895437">
      <w:pPr>
        <w:pStyle w:val="Body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rsidRPr="00C749D8">
        <w:rPr>
          <w:bCs/>
        </w:rPr>
        <w:t>n u s p r e n d ž i a</w:t>
      </w:r>
      <w:r w:rsidRPr="00C749D8">
        <w:t xml:space="preserve"> </w:t>
      </w:r>
      <w:r w:rsidRPr="00C749D8">
        <w:rPr>
          <w:bCs/>
        </w:rPr>
        <w:t>:</w:t>
      </w:r>
    </w:p>
    <w:p w14:paraId="4A329E3D" w14:textId="77777777" w:rsidR="00612617" w:rsidRPr="00C749D8" w:rsidRDefault="00612617" w:rsidP="00895437">
      <w:pPr>
        <w:pStyle w:val="Body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851"/>
      </w:pPr>
    </w:p>
    <w:p w14:paraId="12ED6401" w14:textId="7D96F5BD" w:rsidR="00612617" w:rsidRPr="00C749D8" w:rsidRDefault="00612617" w:rsidP="00B32DEF">
      <w:pPr>
        <w:ind w:firstLine="720"/>
        <w:jc w:val="both"/>
      </w:pPr>
      <w:r w:rsidRPr="00C749D8">
        <w:rPr>
          <w:lang w:bidi="lt-LT"/>
        </w:rPr>
        <w:t>Pripažinti, kad</w:t>
      </w:r>
      <w:r w:rsidR="00C02A5A" w:rsidRPr="00C749D8">
        <w:rPr>
          <w:lang w:bidi="lt-LT"/>
        </w:rPr>
        <w:t xml:space="preserve"> </w:t>
      </w:r>
      <w:r w:rsidR="00EC0D56" w:rsidRPr="00C749D8">
        <w:t>Vilniaus miesto savivaldybės tarybos 2020 m. gruodžio 23 d. sprendimo Nr. 1-816 „Dėl infrastruktūros plėtros įmokos tarifų tvirtinimo“ 7.4 papunkčio nuostat</w:t>
      </w:r>
      <w:r w:rsidR="00B32DEF" w:rsidRPr="00C749D8">
        <w:t>a</w:t>
      </w:r>
      <w:r w:rsidR="00EC0D56" w:rsidRPr="00C749D8">
        <w:t xml:space="preserve"> (nuo 2021</w:t>
      </w:r>
      <w:r w:rsidR="00B32DEF" w:rsidRPr="00C749D8">
        <w:t> </w:t>
      </w:r>
      <w:r w:rsidR="00EC0D56" w:rsidRPr="00C749D8">
        <w:t xml:space="preserve">m. liepos 1 d. galiojanti  redakcija) „Šiaurinės Rajono koeficientas yra lygus 3,0 (trejeto) reikšmei“ </w:t>
      </w:r>
      <w:r w:rsidRPr="00C749D8">
        <w:t xml:space="preserve">prieštarauja </w:t>
      </w:r>
      <w:r w:rsidRPr="00C749D8">
        <w:rPr>
          <w:shd w:val="clear" w:color="auto" w:fill="FFFFFF"/>
        </w:rPr>
        <w:t xml:space="preserve">iš konstitucinio teisinės valstybės principo kylančiam </w:t>
      </w:r>
      <w:r w:rsidR="008505DD" w:rsidRPr="00C749D8">
        <w:rPr>
          <w:shd w:val="clear" w:color="auto" w:fill="FFFFFF"/>
        </w:rPr>
        <w:t xml:space="preserve">atsakingo valdymo </w:t>
      </w:r>
      <w:r w:rsidRPr="00C749D8">
        <w:t>principui.</w:t>
      </w:r>
    </w:p>
    <w:p w14:paraId="110C10E1" w14:textId="0339808E" w:rsidR="00612617" w:rsidRPr="00C749D8" w:rsidRDefault="00612617" w:rsidP="00895437">
      <w:pPr>
        <w:ind w:right="72" w:firstLine="567"/>
        <w:jc w:val="both"/>
      </w:pPr>
      <w:r w:rsidRPr="00C749D8">
        <w:t xml:space="preserve">Sprendimas per trisdešimt kalendorinių dienų nuo jo paskelbimo gali būti skundžiamas Lietuvos vyriausiajam administraciniam teismui skundą paduodant per </w:t>
      </w:r>
      <w:r w:rsidR="00C749D8" w:rsidRPr="00C749D8">
        <w:t>Regionų</w:t>
      </w:r>
      <w:r w:rsidRPr="00C749D8">
        <w:t xml:space="preserve"> administracinį teismą.</w:t>
      </w:r>
    </w:p>
    <w:p w14:paraId="16F02F9A" w14:textId="77777777" w:rsidR="00612617" w:rsidRPr="00C749D8" w:rsidRDefault="00612617" w:rsidP="00895437">
      <w:pPr>
        <w:ind w:right="72" w:firstLine="567"/>
        <w:jc w:val="both"/>
      </w:pPr>
      <w:r w:rsidRPr="00C749D8">
        <w:t>Sprendimas skelbiamas Teisės aktų registre.</w:t>
      </w:r>
    </w:p>
    <w:p w14:paraId="175EF2B3" w14:textId="77777777" w:rsidR="00612617" w:rsidRPr="00C749D8" w:rsidRDefault="00612617" w:rsidP="00895437">
      <w:pPr>
        <w:ind w:right="-1"/>
        <w:jc w:val="both"/>
      </w:pPr>
    </w:p>
    <w:p w14:paraId="380AF99F" w14:textId="77777777" w:rsidR="00895437" w:rsidRPr="00C749D8" w:rsidRDefault="00895437" w:rsidP="00895437">
      <w:pPr>
        <w:ind w:right="-1"/>
        <w:jc w:val="both"/>
      </w:pPr>
    </w:p>
    <w:p w14:paraId="1AB82F0E" w14:textId="5A645872" w:rsidR="00895437" w:rsidRPr="00C749D8" w:rsidRDefault="00612617" w:rsidP="00895437">
      <w:pPr>
        <w:ind w:left="4941" w:hanging="4941"/>
        <w:jc w:val="both"/>
        <w:rPr>
          <w:rFonts w:eastAsia="SimSun"/>
        </w:rPr>
      </w:pPr>
      <w:r w:rsidRPr="00C749D8">
        <w:rPr>
          <w:rFonts w:eastAsia="SimSun"/>
        </w:rPr>
        <w:t>Teisėj</w:t>
      </w:r>
      <w:r w:rsidR="00895437" w:rsidRPr="00C749D8">
        <w:rPr>
          <w:rFonts w:eastAsia="SimSun"/>
        </w:rPr>
        <w:t xml:space="preserve">os </w:t>
      </w:r>
      <w:r w:rsidR="00895437" w:rsidRPr="00C749D8">
        <w:rPr>
          <w:rFonts w:eastAsia="SimSun"/>
        </w:rPr>
        <w:tab/>
      </w:r>
      <w:r w:rsidR="00895437" w:rsidRPr="00C749D8">
        <w:rPr>
          <w:rFonts w:eastAsia="SimSun"/>
        </w:rPr>
        <w:tab/>
        <w:t xml:space="preserve">                  </w:t>
      </w:r>
      <w:r w:rsidR="00895437" w:rsidRPr="00C749D8">
        <w:t xml:space="preserve">Asta </w:t>
      </w:r>
      <w:proofErr w:type="spellStart"/>
      <w:r w:rsidR="00895437" w:rsidRPr="00C749D8">
        <w:t>Adamonytė-Šipkauskienė</w:t>
      </w:r>
      <w:proofErr w:type="spellEnd"/>
      <w:r w:rsidRPr="00C749D8">
        <w:rPr>
          <w:rFonts w:eastAsia="SimSun"/>
        </w:rPr>
        <w:t xml:space="preserve"> </w:t>
      </w:r>
      <w:r w:rsidRPr="00C749D8">
        <w:rPr>
          <w:rFonts w:eastAsia="SimSun"/>
        </w:rPr>
        <w:tab/>
      </w:r>
      <w:r w:rsidRPr="00C749D8">
        <w:rPr>
          <w:rFonts w:eastAsia="SimSun"/>
        </w:rPr>
        <w:tab/>
        <w:t xml:space="preserve">                </w:t>
      </w:r>
    </w:p>
    <w:p w14:paraId="2A874D0D" w14:textId="77777777" w:rsidR="00895437" w:rsidRPr="00C749D8" w:rsidRDefault="00895437" w:rsidP="00895437">
      <w:pPr>
        <w:ind w:left="4941" w:hanging="4941"/>
        <w:jc w:val="both"/>
        <w:rPr>
          <w:rFonts w:eastAsia="SimSun"/>
        </w:rPr>
      </w:pPr>
    </w:p>
    <w:p w14:paraId="1B24C615" w14:textId="26F1EFBF" w:rsidR="00612617" w:rsidRPr="00C749D8" w:rsidRDefault="00612617" w:rsidP="00895437">
      <w:pPr>
        <w:ind w:left="6237"/>
        <w:jc w:val="both"/>
        <w:rPr>
          <w:rFonts w:eastAsia="SimSun"/>
        </w:rPr>
      </w:pPr>
      <w:r w:rsidRPr="00C749D8">
        <w:rPr>
          <w:rFonts w:eastAsia="SimSun"/>
        </w:rPr>
        <w:t>Jūratė Bliznikaitė-Povilanskienė</w:t>
      </w:r>
    </w:p>
    <w:p w14:paraId="6CCFCC92" w14:textId="77777777" w:rsidR="00612617" w:rsidRPr="00C749D8" w:rsidRDefault="00612617" w:rsidP="00895437">
      <w:pPr>
        <w:ind w:left="3888" w:firstLine="1296"/>
        <w:jc w:val="both"/>
        <w:rPr>
          <w:rFonts w:eastAsia="SimSun"/>
        </w:rPr>
      </w:pPr>
    </w:p>
    <w:p w14:paraId="7AE7FF09" w14:textId="77777777" w:rsidR="00612617" w:rsidRPr="00C749D8" w:rsidRDefault="00612617" w:rsidP="00895437">
      <w:pPr>
        <w:ind w:left="3888" w:firstLine="1296"/>
        <w:jc w:val="both"/>
        <w:rPr>
          <w:rFonts w:eastAsia="SimSun"/>
        </w:rPr>
      </w:pPr>
    </w:p>
    <w:p w14:paraId="1FEF2F7B" w14:textId="444297E9" w:rsidR="00612617" w:rsidRDefault="00612617" w:rsidP="00C749D8">
      <w:pPr>
        <w:ind w:left="4941" w:firstLine="243"/>
        <w:jc w:val="both"/>
        <w:rPr>
          <w:rFonts w:eastAsia="SimSun"/>
        </w:rPr>
      </w:pPr>
      <w:r w:rsidRPr="00C749D8">
        <w:rPr>
          <w:rFonts w:eastAsia="SimSun"/>
        </w:rPr>
        <w:t xml:space="preserve">                </w:t>
      </w:r>
      <w:r w:rsidR="00895437" w:rsidRPr="00C749D8">
        <w:rPr>
          <w:rFonts w:eastAsia="SimSun"/>
        </w:rPr>
        <w:t xml:space="preserve">  </w:t>
      </w:r>
      <w:r w:rsidRPr="00C749D8">
        <w:rPr>
          <w:rFonts w:eastAsia="SimSun"/>
        </w:rPr>
        <w:t>Sigita Fomičiova</w:t>
      </w:r>
    </w:p>
    <w:sectPr w:rsidR="00612617" w:rsidSect="0079666A">
      <w:headerReference w:type="default" r:id="rId10"/>
      <w:pgSz w:w="11906" w:h="16838"/>
      <w:pgMar w:top="1134" w:right="851" w:bottom="81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1725" w14:textId="77777777" w:rsidR="0079666A" w:rsidRDefault="0079666A" w:rsidP="00383245">
      <w:r>
        <w:separator/>
      </w:r>
    </w:p>
  </w:endnote>
  <w:endnote w:type="continuationSeparator" w:id="0">
    <w:p w14:paraId="0723CBAF" w14:textId="77777777" w:rsidR="0079666A" w:rsidRDefault="0079666A" w:rsidP="0038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BCFC" w14:textId="77777777" w:rsidR="0079666A" w:rsidRDefault="0079666A" w:rsidP="00383245">
      <w:r>
        <w:separator/>
      </w:r>
    </w:p>
  </w:footnote>
  <w:footnote w:type="continuationSeparator" w:id="0">
    <w:p w14:paraId="0ACC2851" w14:textId="77777777" w:rsidR="0079666A" w:rsidRDefault="0079666A" w:rsidP="0038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47744"/>
      <w:docPartObj>
        <w:docPartGallery w:val="Page Numbers (Top of Page)"/>
        <w:docPartUnique/>
      </w:docPartObj>
    </w:sdtPr>
    <w:sdtEndPr/>
    <w:sdtContent>
      <w:p w14:paraId="01ED8398" w14:textId="47400925" w:rsidR="00383245" w:rsidRDefault="000F2530">
        <w:pPr>
          <w:pStyle w:val="Header"/>
          <w:jc w:val="center"/>
        </w:pPr>
        <w:r>
          <w:fldChar w:fldCharType="begin"/>
        </w:r>
        <w:r>
          <w:instrText xml:space="preserve"> PAGE   \* MERGEFORMAT </w:instrText>
        </w:r>
        <w:r>
          <w:fldChar w:fldCharType="separate"/>
        </w:r>
        <w:r w:rsidR="00240A53">
          <w:rPr>
            <w:noProof/>
          </w:rPr>
          <w:t>2</w:t>
        </w:r>
        <w:r>
          <w:rPr>
            <w:noProof/>
          </w:rPr>
          <w:fldChar w:fldCharType="end"/>
        </w:r>
      </w:p>
    </w:sdtContent>
  </w:sdt>
  <w:p w14:paraId="0FDE1418" w14:textId="77777777" w:rsidR="00383245" w:rsidRDefault="00383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5C8"/>
    <w:multiLevelType w:val="hybridMultilevel"/>
    <w:tmpl w:val="8104D42C"/>
    <w:lvl w:ilvl="0" w:tplc="847C0E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C69EB"/>
    <w:multiLevelType w:val="multilevel"/>
    <w:tmpl w:val="86722B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341124589">
    <w:abstractNumId w:val="1"/>
  </w:num>
  <w:num w:numId="2" w16cid:durableId="152698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62"/>
    <w:rsid w:val="00005B41"/>
    <w:rsid w:val="000112A5"/>
    <w:rsid w:val="00011E59"/>
    <w:rsid w:val="000162B0"/>
    <w:rsid w:val="000230FA"/>
    <w:rsid w:val="00024392"/>
    <w:rsid w:val="00024D05"/>
    <w:rsid w:val="00030D00"/>
    <w:rsid w:val="000316D9"/>
    <w:rsid w:val="000342A9"/>
    <w:rsid w:val="0004410E"/>
    <w:rsid w:val="00065284"/>
    <w:rsid w:val="0006594C"/>
    <w:rsid w:val="00080027"/>
    <w:rsid w:val="000846BF"/>
    <w:rsid w:val="000849C0"/>
    <w:rsid w:val="000A308D"/>
    <w:rsid w:val="000A4A4A"/>
    <w:rsid w:val="000A66DB"/>
    <w:rsid w:val="000B1584"/>
    <w:rsid w:val="000C4F34"/>
    <w:rsid w:val="000D4703"/>
    <w:rsid w:val="000D4CB1"/>
    <w:rsid w:val="000D7FC6"/>
    <w:rsid w:val="000E0752"/>
    <w:rsid w:val="000E1DE0"/>
    <w:rsid w:val="000F129E"/>
    <w:rsid w:val="000F2530"/>
    <w:rsid w:val="000F5F8E"/>
    <w:rsid w:val="00141BCE"/>
    <w:rsid w:val="00142790"/>
    <w:rsid w:val="00152F75"/>
    <w:rsid w:val="00181553"/>
    <w:rsid w:val="001A3ADE"/>
    <w:rsid w:val="001B0436"/>
    <w:rsid w:val="001B23EC"/>
    <w:rsid w:val="001C3D7B"/>
    <w:rsid w:val="001E0228"/>
    <w:rsid w:val="001E1736"/>
    <w:rsid w:val="001E5466"/>
    <w:rsid w:val="001F6EA2"/>
    <w:rsid w:val="0020380B"/>
    <w:rsid w:val="00210921"/>
    <w:rsid w:val="00217A0E"/>
    <w:rsid w:val="00226482"/>
    <w:rsid w:val="00240A53"/>
    <w:rsid w:val="002476F3"/>
    <w:rsid w:val="00253299"/>
    <w:rsid w:val="00261CA0"/>
    <w:rsid w:val="00265347"/>
    <w:rsid w:val="00271DAA"/>
    <w:rsid w:val="00274535"/>
    <w:rsid w:val="00287865"/>
    <w:rsid w:val="00290437"/>
    <w:rsid w:val="0029128E"/>
    <w:rsid w:val="002A07E8"/>
    <w:rsid w:val="002A6041"/>
    <w:rsid w:val="002B1562"/>
    <w:rsid w:val="002C467E"/>
    <w:rsid w:val="002C724A"/>
    <w:rsid w:val="002C7B83"/>
    <w:rsid w:val="002D07AB"/>
    <w:rsid w:val="002D5353"/>
    <w:rsid w:val="002D57D6"/>
    <w:rsid w:val="002E478A"/>
    <w:rsid w:val="002E6E06"/>
    <w:rsid w:val="002E6E92"/>
    <w:rsid w:val="002F33AC"/>
    <w:rsid w:val="0031265F"/>
    <w:rsid w:val="0031399D"/>
    <w:rsid w:val="00314BF2"/>
    <w:rsid w:val="00315241"/>
    <w:rsid w:val="00316DD5"/>
    <w:rsid w:val="0032658E"/>
    <w:rsid w:val="003419DE"/>
    <w:rsid w:val="00352FB3"/>
    <w:rsid w:val="003563BD"/>
    <w:rsid w:val="003646C3"/>
    <w:rsid w:val="00364C1E"/>
    <w:rsid w:val="00383245"/>
    <w:rsid w:val="00392F82"/>
    <w:rsid w:val="003F0399"/>
    <w:rsid w:val="0040031D"/>
    <w:rsid w:val="00400DCC"/>
    <w:rsid w:val="00405D76"/>
    <w:rsid w:val="00411449"/>
    <w:rsid w:val="00415DD8"/>
    <w:rsid w:val="00421AA2"/>
    <w:rsid w:val="004262C4"/>
    <w:rsid w:val="004477A7"/>
    <w:rsid w:val="0045203A"/>
    <w:rsid w:val="00471784"/>
    <w:rsid w:val="00487988"/>
    <w:rsid w:val="0049074B"/>
    <w:rsid w:val="00493B3C"/>
    <w:rsid w:val="004A2F4C"/>
    <w:rsid w:val="004A641B"/>
    <w:rsid w:val="004B46D7"/>
    <w:rsid w:val="004C2BC9"/>
    <w:rsid w:val="004C599F"/>
    <w:rsid w:val="004D2485"/>
    <w:rsid w:val="004E3519"/>
    <w:rsid w:val="00503340"/>
    <w:rsid w:val="00506ADF"/>
    <w:rsid w:val="00510BA8"/>
    <w:rsid w:val="00512D18"/>
    <w:rsid w:val="0051644E"/>
    <w:rsid w:val="00520068"/>
    <w:rsid w:val="00521415"/>
    <w:rsid w:val="005231F9"/>
    <w:rsid w:val="005268C6"/>
    <w:rsid w:val="00550D3E"/>
    <w:rsid w:val="005511D5"/>
    <w:rsid w:val="00576A7D"/>
    <w:rsid w:val="005776EC"/>
    <w:rsid w:val="005A56EF"/>
    <w:rsid w:val="005A6167"/>
    <w:rsid w:val="005A7553"/>
    <w:rsid w:val="005D1313"/>
    <w:rsid w:val="005E5318"/>
    <w:rsid w:val="005F4102"/>
    <w:rsid w:val="005F6F44"/>
    <w:rsid w:val="00603518"/>
    <w:rsid w:val="006116B9"/>
    <w:rsid w:val="00612617"/>
    <w:rsid w:val="0063325E"/>
    <w:rsid w:val="00633274"/>
    <w:rsid w:val="00636625"/>
    <w:rsid w:val="006440AB"/>
    <w:rsid w:val="00644EE9"/>
    <w:rsid w:val="00652EA7"/>
    <w:rsid w:val="0066343E"/>
    <w:rsid w:val="006774F6"/>
    <w:rsid w:val="00684586"/>
    <w:rsid w:val="0069767A"/>
    <w:rsid w:val="006C1466"/>
    <w:rsid w:val="006D5E41"/>
    <w:rsid w:val="006D6E7F"/>
    <w:rsid w:val="006F4DCD"/>
    <w:rsid w:val="006F529A"/>
    <w:rsid w:val="006F55B5"/>
    <w:rsid w:val="006F6096"/>
    <w:rsid w:val="00703AC6"/>
    <w:rsid w:val="007172B1"/>
    <w:rsid w:val="00721D9B"/>
    <w:rsid w:val="00724866"/>
    <w:rsid w:val="00732F0D"/>
    <w:rsid w:val="00734927"/>
    <w:rsid w:val="00751250"/>
    <w:rsid w:val="0075138B"/>
    <w:rsid w:val="00761D0B"/>
    <w:rsid w:val="00765A96"/>
    <w:rsid w:val="00766F52"/>
    <w:rsid w:val="00774F93"/>
    <w:rsid w:val="007835F4"/>
    <w:rsid w:val="00785F1A"/>
    <w:rsid w:val="0079666A"/>
    <w:rsid w:val="007A3339"/>
    <w:rsid w:val="007A3AFE"/>
    <w:rsid w:val="007B2614"/>
    <w:rsid w:val="007C2ECB"/>
    <w:rsid w:val="007C3DD3"/>
    <w:rsid w:val="007D3545"/>
    <w:rsid w:val="007D385F"/>
    <w:rsid w:val="007E3743"/>
    <w:rsid w:val="007F1803"/>
    <w:rsid w:val="007F2D35"/>
    <w:rsid w:val="007F720C"/>
    <w:rsid w:val="00800026"/>
    <w:rsid w:val="00810441"/>
    <w:rsid w:val="00814B09"/>
    <w:rsid w:val="00825BC6"/>
    <w:rsid w:val="00830EF2"/>
    <w:rsid w:val="0083679F"/>
    <w:rsid w:val="0084108F"/>
    <w:rsid w:val="008505DD"/>
    <w:rsid w:val="00852389"/>
    <w:rsid w:val="00853BED"/>
    <w:rsid w:val="00856CD3"/>
    <w:rsid w:val="008700BE"/>
    <w:rsid w:val="008745F6"/>
    <w:rsid w:val="008805C9"/>
    <w:rsid w:val="0088287E"/>
    <w:rsid w:val="00895437"/>
    <w:rsid w:val="008A12F4"/>
    <w:rsid w:val="008A3B82"/>
    <w:rsid w:val="008B0A9D"/>
    <w:rsid w:val="008E3D62"/>
    <w:rsid w:val="00904163"/>
    <w:rsid w:val="00910B53"/>
    <w:rsid w:val="00920F7F"/>
    <w:rsid w:val="00934A62"/>
    <w:rsid w:val="00941E7C"/>
    <w:rsid w:val="00945A04"/>
    <w:rsid w:val="00952423"/>
    <w:rsid w:val="009542D6"/>
    <w:rsid w:val="00957103"/>
    <w:rsid w:val="00966E83"/>
    <w:rsid w:val="00976A21"/>
    <w:rsid w:val="00980961"/>
    <w:rsid w:val="00992FBE"/>
    <w:rsid w:val="009A014D"/>
    <w:rsid w:val="009A41CE"/>
    <w:rsid w:val="009A6332"/>
    <w:rsid w:val="009C7D43"/>
    <w:rsid w:val="009D4200"/>
    <w:rsid w:val="009E7FC9"/>
    <w:rsid w:val="00A12955"/>
    <w:rsid w:val="00A20562"/>
    <w:rsid w:val="00A22B61"/>
    <w:rsid w:val="00A340B6"/>
    <w:rsid w:val="00A43FEB"/>
    <w:rsid w:val="00A44CF5"/>
    <w:rsid w:val="00A53218"/>
    <w:rsid w:val="00A65F79"/>
    <w:rsid w:val="00A67172"/>
    <w:rsid w:val="00A812EC"/>
    <w:rsid w:val="00A945B2"/>
    <w:rsid w:val="00AA679D"/>
    <w:rsid w:val="00AA7BC3"/>
    <w:rsid w:val="00AB45D6"/>
    <w:rsid w:val="00AB4CC1"/>
    <w:rsid w:val="00AC33E4"/>
    <w:rsid w:val="00AD5BDB"/>
    <w:rsid w:val="00AE0B5D"/>
    <w:rsid w:val="00AF3829"/>
    <w:rsid w:val="00AF626B"/>
    <w:rsid w:val="00AF7430"/>
    <w:rsid w:val="00B11348"/>
    <w:rsid w:val="00B15653"/>
    <w:rsid w:val="00B20414"/>
    <w:rsid w:val="00B32DEF"/>
    <w:rsid w:val="00B51E1A"/>
    <w:rsid w:val="00B60053"/>
    <w:rsid w:val="00B620FC"/>
    <w:rsid w:val="00B76725"/>
    <w:rsid w:val="00B84C19"/>
    <w:rsid w:val="00B96E2F"/>
    <w:rsid w:val="00BA078D"/>
    <w:rsid w:val="00BA7C72"/>
    <w:rsid w:val="00BB13F2"/>
    <w:rsid w:val="00BB1AE8"/>
    <w:rsid w:val="00BB66F8"/>
    <w:rsid w:val="00BC0417"/>
    <w:rsid w:val="00BC0EFB"/>
    <w:rsid w:val="00BD3CC6"/>
    <w:rsid w:val="00BD6067"/>
    <w:rsid w:val="00BD7F45"/>
    <w:rsid w:val="00BE33BF"/>
    <w:rsid w:val="00BE602E"/>
    <w:rsid w:val="00BE7A6F"/>
    <w:rsid w:val="00BF0725"/>
    <w:rsid w:val="00BF7465"/>
    <w:rsid w:val="00C02A5A"/>
    <w:rsid w:val="00C06EBA"/>
    <w:rsid w:val="00C21F3A"/>
    <w:rsid w:val="00C239CE"/>
    <w:rsid w:val="00C25EB5"/>
    <w:rsid w:val="00C37890"/>
    <w:rsid w:val="00C41565"/>
    <w:rsid w:val="00C439E9"/>
    <w:rsid w:val="00C44946"/>
    <w:rsid w:val="00C550C2"/>
    <w:rsid w:val="00C63946"/>
    <w:rsid w:val="00C66EDD"/>
    <w:rsid w:val="00C749D8"/>
    <w:rsid w:val="00CA4D78"/>
    <w:rsid w:val="00CB1523"/>
    <w:rsid w:val="00CC2E75"/>
    <w:rsid w:val="00CC5563"/>
    <w:rsid w:val="00CC6661"/>
    <w:rsid w:val="00CE2085"/>
    <w:rsid w:val="00D02297"/>
    <w:rsid w:val="00D03456"/>
    <w:rsid w:val="00D14C97"/>
    <w:rsid w:val="00D21837"/>
    <w:rsid w:val="00D25721"/>
    <w:rsid w:val="00D324CC"/>
    <w:rsid w:val="00D40E7D"/>
    <w:rsid w:val="00D44FE0"/>
    <w:rsid w:val="00D5315F"/>
    <w:rsid w:val="00D6747F"/>
    <w:rsid w:val="00D81ADD"/>
    <w:rsid w:val="00D8475A"/>
    <w:rsid w:val="00D8528B"/>
    <w:rsid w:val="00D878D6"/>
    <w:rsid w:val="00DA4A18"/>
    <w:rsid w:val="00DB5C68"/>
    <w:rsid w:val="00DC2CE4"/>
    <w:rsid w:val="00DC4645"/>
    <w:rsid w:val="00DD671E"/>
    <w:rsid w:val="00DE6546"/>
    <w:rsid w:val="00E00264"/>
    <w:rsid w:val="00E05A36"/>
    <w:rsid w:val="00E06DA4"/>
    <w:rsid w:val="00E0777F"/>
    <w:rsid w:val="00E33FC0"/>
    <w:rsid w:val="00E3609E"/>
    <w:rsid w:val="00E37161"/>
    <w:rsid w:val="00E37D0D"/>
    <w:rsid w:val="00E4610F"/>
    <w:rsid w:val="00E50C56"/>
    <w:rsid w:val="00E55319"/>
    <w:rsid w:val="00E571B0"/>
    <w:rsid w:val="00E812FE"/>
    <w:rsid w:val="00E859E1"/>
    <w:rsid w:val="00E959E2"/>
    <w:rsid w:val="00EA150F"/>
    <w:rsid w:val="00EB5A5F"/>
    <w:rsid w:val="00EC0D56"/>
    <w:rsid w:val="00ED2F0A"/>
    <w:rsid w:val="00EE0624"/>
    <w:rsid w:val="00EE6193"/>
    <w:rsid w:val="00EF472D"/>
    <w:rsid w:val="00F03715"/>
    <w:rsid w:val="00F32BEB"/>
    <w:rsid w:val="00F335FE"/>
    <w:rsid w:val="00F342BD"/>
    <w:rsid w:val="00F4349C"/>
    <w:rsid w:val="00F53C5E"/>
    <w:rsid w:val="00F737A8"/>
    <w:rsid w:val="00F739BE"/>
    <w:rsid w:val="00F772AE"/>
    <w:rsid w:val="00F82948"/>
    <w:rsid w:val="00F91EEA"/>
    <w:rsid w:val="00F949D5"/>
    <w:rsid w:val="00FA7113"/>
    <w:rsid w:val="00FA7400"/>
    <w:rsid w:val="00FA76EA"/>
    <w:rsid w:val="00FA7791"/>
    <w:rsid w:val="00FB57FF"/>
    <w:rsid w:val="00FB6EB3"/>
    <w:rsid w:val="00FD08CF"/>
    <w:rsid w:val="00FF29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B4743"/>
  <w15:docId w15:val="{1B298958-6B7F-44FD-9B4A-4F55F117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562"/>
    <w:rPr>
      <w:sz w:val="24"/>
      <w:szCs w:val="24"/>
      <w:lang w:eastAsia="en-US"/>
    </w:rPr>
  </w:style>
  <w:style w:type="paragraph" w:styleId="Heading1">
    <w:name w:val="heading 1"/>
    <w:basedOn w:val="Normal"/>
    <w:next w:val="Normal"/>
    <w:link w:val="Heading1Char"/>
    <w:qFormat/>
    <w:rsid w:val="002B156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B1562"/>
    <w:pPr>
      <w:jc w:val="both"/>
    </w:pPr>
  </w:style>
  <w:style w:type="paragraph" w:styleId="BodyTextIndent">
    <w:name w:val="Body Text Indent"/>
    <w:basedOn w:val="Normal"/>
    <w:link w:val="BodyTextIndentChar"/>
    <w:rsid w:val="002B1562"/>
    <w:pPr>
      <w:ind w:firstLine="720"/>
      <w:jc w:val="both"/>
    </w:pPr>
  </w:style>
  <w:style w:type="paragraph" w:styleId="HTMLPreformatted">
    <w:name w:val="HTML Preformatted"/>
    <w:basedOn w:val="Normal"/>
    <w:rsid w:val="002B1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CharChar">
    <w:name w:val="Char Char"/>
    <w:basedOn w:val="Normal"/>
    <w:next w:val="Normal"/>
    <w:rsid w:val="00BD3CC6"/>
    <w:pPr>
      <w:spacing w:before="120" w:after="120"/>
      <w:jc w:val="center"/>
    </w:pPr>
    <w:rPr>
      <w:b/>
      <w:bCs/>
      <w:snapToGrid w:val="0"/>
      <w:u w:val="single"/>
      <w:lang w:eastAsia="en-GB"/>
    </w:rPr>
  </w:style>
  <w:style w:type="paragraph" w:styleId="BalloonText">
    <w:name w:val="Balloon Text"/>
    <w:basedOn w:val="Normal"/>
    <w:semiHidden/>
    <w:rsid w:val="009E7FC9"/>
    <w:rPr>
      <w:rFonts w:ascii="Tahoma" w:hAnsi="Tahoma" w:cs="Tahoma"/>
      <w:sz w:val="16"/>
      <w:szCs w:val="16"/>
    </w:rPr>
  </w:style>
  <w:style w:type="paragraph" w:styleId="BodyTextIndent2">
    <w:name w:val="Body Text Indent 2"/>
    <w:basedOn w:val="Normal"/>
    <w:rsid w:val="007D3545"/>
    <w:pPr>
      <w:spacing w:after="120" w:line="480" w:lineRule="auto"/>
      <w:ind w:left="283"/>
    </w:pPr>
  </w:style>
  <w:style w:type="character" w:customStyle="1" w:styleId="Typewriter">
    <w:name w:val="Typewriter"/>
    <w:rsid w:val="00EF472D"/>
    <w:rPr>
      <w:rFonts w:ascii="Courier New" w:hAnsi="Courier New"/>
      <w:sz w:val="20"/>
    </w:rPr>
  </w:style>
  <w:style w:type="character" w:customStyle="1" w:styleId="BodyTextChar">
    <w:name w:val="Body Text Char"/>
    <w:basedOn w:val="DefaultParagraphFont"/>
    <w:link w:val="BodyText"/>
    <w:uiPriority w:val="99"/>
    <w:rsid w:val="00506ADF"/>
    <w:rPr>
      <w:sz w:val="24"/>
      <w:szCs w:val="24"/>
      <w:lang w:eastAsia="en-US"/>
    </w:rPr>
  </w:style>
  <w:style w:type="character" w:customStyle="1" w:styleId="Heading1Char">
    <w:name w:val="Heading 1 Char"/>
    <w:basedOn w:val="DefaultParagraphFont"/>
    <w:link w:val="Heading1"/>
    <w:rsid w:val="00AF3829"/>
    <w:rPr>
      <w:b/>
      <w:bCs/>
      <w:sz w:val="24"/>
      <w:szCs w:val="24"/>
      <w:lang w:eastAsia="en-US"/>
    </w:rPr>
  </w:style>
  <w:style w:type="paragraph" w:styleId="Header">
    <w:name w:val="header"/>
    <w:basedOn w:val="Normal"/>
    <w:link w:val="HeaderChar"/>
    <w:uiPriority w:val="99"/>
    <w:rsid w:val="00383245"/>
    <w:pPr>
      <w:tabs>
        <w:tab w:val="center" w:pos="4819"/>
        <w:tab w:val="right" w:pos="9638"/>
      </w:tabs>
    </w:pPr>
  </w:style>
  <w:style w:type="character" w:customStyle="1" w:styleId="HeaderChar">
    <w:name w:val="Header Char"/>
    <w:basedOn w:val="DefaultParagraphFont"/>
    <w:link w:val="Header"/>
    <w:uiPriority w:val="99"/>
    <w:rsid w:val="00383245"/>
    <w:rPr>
      <w:sz w:val="24"/>
      <w:szCs w:val="24"/>
      <w:lang w:eastAsia="en-US"/>
    </w:rPr>
  </w:style>
  <w:style w:type="paragraph" w:styleId="Footer">
    <w:name w:val="footer"/>
    <w:basedOn w:val="Normal"/>
    <w:link w:val="FooterChar"/>
    <w:rsid w:val="00383245"/>
    <w:pPr>
      <w:tabs>
        <w:tab w:val="center" w:pos="4819"/>
        <w:tab w:val="right" w:pos="9638"/>
      </w:tabs>
    </w:pPr>
  </w:style>
  <w:style w:type="character" w:customStyle="1" w:styleId="FooterChar">
    <w:name w:val="Footer Char"/>
    <w:basedOn w:val="DefaultParagraphFont"/>
    <w:link w:val="Footer"/>
    <w:rsid w:val="00383245"/>
    <w:rPr>
      <w:sz w:val="24"/>
      <w:szCs w:val="24"/>
      <w:lang w:eastAsia="en-US"/>
    </w:rPr>
  </w:style>
  <w:style w:type="paragraph" w:customStyle="1" w:styleId="DefaultStyle">
    <w:name w:val="Default Style"/>
    <w:rsid w:val="004B46D7"/>
    <w:pPr>
      <w:widowControl w:val="0"/>
      <w:suppressAutoHyphens/>
      <w:spacing w:after="200" w:line="276" w:lineRule="auto"/>
    </w:pPr>
    <w:rPr>
      <w:rFonts w:ascii="Calibri" w:eastAsia="SimSun" w:hAnsi="Calibri" w:cs="Calibri"/>
      <w:color w:val="00000A"/>
      <w:sz w:val="22"/>
      <w:szCs w:val="22"/>
      <w:lang w:val="en-US" w:eastAsia="en-US"/>
    </w:rPr>
  </w:style>
  <w:style w:type="paragraph" w:customStyle="1" w:styleId="Style7">
    <w:name w:val="Style7"/>
    <w:basedOn w:val="Normal"/>
    <w:uiPriority w:val="99"/>
    <w:rsid w:val="004B46D7"/>
    <w:pPr>
      <w:widowControl w:val="0"/>
      <w:autoSpaceDE w:val="0"/>
      <w:autoSpaceDN w:val="0"/>
      <w:adjustRightInd w:val="0"/>
      <w:spacing w:line="282" w:lineRule="exact"/>
      <w:ind w:firstLine="768"/>
      <w:jc w:val="both"/>
    </w:pPr>
    <w:rPr>
      <w:lang w:eastAsia="lt-LT"/>
    </w:rPr>
  </w:style>
  <w:style w:type="paragraph" w:customStyle="1" w:styleId="Default">
    <w:name w:val="Default"/>
    <w:rsid w:val="00BE33BF"/>
    <w:pPr>
      <w:autoSpaceDE w:val="0"/>
      <w:autoSpaceDN w:val="0"/>
      <w:adjustRightInd w:val="0"/>
    </w:pPr>
    <w:rPr>
      <w:rFonts w:ascii="Cambria" w:hAnsi="Cambria" w:cs="Cambria"/>
      <w:color w:val="000000"/>
      <w:sz w:val="24"/>
      <w:szCs w:val="24"/>
    </w:rPr>
  </w:style>
  <w:style w:type="character" w:styleId="Hyperlink">
    <w:name w:val="Hyperlink"/>
    <w:basedOn w:val="DefaultParagraphFont"/>
    <w:uiPriority w:val="99"/>
    <w:unhideWhenUsed/>
    <w:rsid w:val="00BE33BF"/>
    <w:rPr>
      <w:color w:val="0000FF"/>
      <w:u w:val="single"/>
    </w:rPr>
  </w:style>
  <w:style w:type="character" w:customStyle="1" w:styleId="BodyTextIndentChar">
    <w:name w:val="Body Text Indent Char"/>
    <w:basedOn w:val="DefaultParagraphFont"/>
    <w:link w:val="BodyTextIndent"/>
    <w:rsid w:val="00BE33BF"/>
    <w:rPr>
      <w:sz w:val="24"/>
      <w:szCs w:val="24"/>
      <w:lang w:eastAsia="en-US"/>
    </w:rPr>
  </w:style>
  <w:style w:type="paragraph" w:customStyle="1" w:styleId="Betarp2">
    <w:name w:val="Be tarpų2"/>
    <w:uiPriority w:val="99"/>
    <w:rsid w:val="00BE33BF"/>
    <w:rPr>
      <w:rFonts w:ascii="Calibri" w:hAnsi="Calibri" w:cs="Calibri"/>
      <w:sz w:val="22"/>
      <w:szCs w:val="22"/>
    </w:rPr>
  </w:style>
  <w:style w:type="paragraph" w:styleId="NoSpacing">
    <w:name w:val="No Spacing"/>
    <w:uiPriority w:val="1"/>
    <w:qFormat/>
    <w:rsid w:val="00BE33BF"/>
    <w:rPr>
      <w:rFonts w:ascii="Calibri" w:eastAsia="Calibri" w:hAnsi="Calibri"/>
      <w:sz w:val="22"/>
      <w:szCs w:val="22"/>
    </w:rPr>
  </w:style>
  <w:style w:type="paragraph" w:styleId="ListParagraph">
    <w:name w:val="List Paragraph"/>
    <w:basedOn w:val="Normal"/>
    <w:uiPriority w:val="34"/>
    <w:qFormat/>
    <w:rsid w:val="00684586"/>
    <w:pPr>
      <w:spacing w:after="200" w:line="276" w:lineRule="auto"/>
      <w:ind w:left="720"/>
      <w:contextualSpacing/>
    </w:pPr>
    <w:rPr>
      <w:rFonts w:asciiTheme="minorHAnsi" w:eastAsiaTheme="minorHAnsi" w:hAnsiTheme="minorHAnsi" w:cstheme="minorBidi"/>
      <w:sz w:val="22"/>
      <w:szCs w:val="22"/>
    </w:rPr>
  </w:style>
  <w:style w:type="paragraph" w:customStyle="1" w:styleId="Stilius2">
    <w:name w:val="Stilius2"/>
    <w:basedOn w:val="Normal"/>
    <w:link w:val="Stilius2Diagrama"/>
    <w:qFormat/>
    <w:rsid w:val="00A12955"/>
    <w:pPr>
      <w:autoSpaceDE w:val="0"/>
      <w:autoSpaceDN w:val="0"/>
      <w:adjustRightInd w:val="0"/>
      <w:ind w:firstLine="720"/>
      <w:jc w:val="both"/>
    </w:pPr>
  </w:style>
  <w:style w:type="character" w:customStyle="1" w:styleId="Stilius2Diagrama">
    <w:name w:val="Stilius2 Diagrama"/>
    <w:basedOn w:val="DefaultParagraphFont"/>
    <w:link w:val="Stilius2"/>
    <w:rsid w:val="00A12955"/>
    <w:rPr>
      <w:sz w:val="24"/>
      <w:szCs w:val="24"/>
      <w:lang w:eastAsia="en-US"/>
    </w:rPr>
  </w:style>
  <w:style w:type="character" w:customStyle="1" w:styleId="apple-style-span">
    <w:name w:val="apple-style-span"/>
    <w:basedOn w:val="DefaultParagraphFont"/>
    <w:rsid w:val="00181553"/>
  </w:style>
  <w:style w:type="paragraph" w:customStyle="1" w:styleId="Stilius1">
    <w:name w:val="Stilius1"/>
    <w:basedOn w:val="BodyText"/>
    <w:link w:val="Stilius1Diagrama"/>
    <w:qFormat/>
    <w:rsid w:val="00181553"/>
    <w:pPr>
      <w:ind w:firstLine="720"/>
    </w:pPr>
    <w:rPr>
      <w:noProof/>
    </w:rPr>
  </w:style>
  <w:style w:type="character" w:customStyle="1" w:styleId="Stilius1Diagrama">
    <w:name w:val="Stilius1 Diagrama"/>
    <w:basedOn w:val="BodyTextChar"/>
    <w:link w:val="Stilius1"/>
    <w:rsid w:val="00181553"/>
    <w:rPr>
      <w:noProof/>
      <w:sz w:val="24"/>
      <w:szCs w:val="24"/>
      <w:lang w:eastAsia="en-US"/>
    </w:rPr>
  </w:style>
  <w:style w:type="paragraph" w:styleId="NormalWeb">
    <w:name w:val="Normal (Web)"/>
    <w:basedOn w:val="Normal"/>
    <w:uiPriority w:val="99"/>
    <w:rsid w:val="00612617"/>
    <w:pPr>
      <w:spacing w:before="100" w:beforeAutospacing="1" w:after="100" w:afterAutospacing="1"/>
    </w:pPr>
    <w:rPr>
      <w:lang w:val="en-US"/>
    </w:rPr>
  </w:style>
  <w:style w:type="character" w:customStyle="1" w:styleId="Footnote">
    <w:name w:val="Footnote_"/>
    <w:basedOn w:val="DefaultParagraphFont"/>
    <w:link w:val="Footnote0"/>
    <w:rsid w:val="00612617"/>
    <w:rPr>
      <w:shd w:val="clear" w:color="auto" w:fill="FFFFFF"/>
    </w:rPr>
  </w:style>
  <w:style w:type="paragraph" w:customStyle="1" w:styleId="Footnote0">
    <w:name w:val="Footnote"/>
    <w:basedOn w:val="Normal"/>
    <w:link w:val="Footnote"/>
    <w:rsid w:val="00612617"/>
    <w:pPr>
      <w:widowControl w:val="0"/>
      <w:shd w:val="clear" w:color="auto" w:fill="FFFFFF"/>
      <w:spacing w:line="230" w:lineRule="exact"/>
      <w:jc w:val="both"/>
    </w:pPr>
    <w:rPr>
      <w:sz w:val="20"/>
      <w:szCs w:val="20"/>
      <w:lang w:eastAsia="lt-LT"/>
    </w:rPr>
  </w:style>
  <w:style w:type="paragraph" w:customStyle="1" w:styleId="Style9">
    <w:name w:val="Style9"/>
    <w:basedOn w:val="Normal"/>
    <w:uiPriority w:val="99"/>
    <w:rsid w:val="00612617"/>
    <w:pPr>
      <w:widowControl w:val="0"/>
      <w:autoSpaceDE w:val="0"/>
      <w:autoSpaceDN w:val="0"/>
      <w:adjustRightInd w:val="0"/>
      <w:spacing w:line="278" w:lineRule="exact"/>
      <w:ind w:firstLine="888"/>
      <w:jc w:val="both"/>
    </w:pPr>
    <w:rPr>
      <w:lang w:val="en-US"/>
    </w:rPr>
  </w:style>
  <w:style w:type="paragraph" w:customStyle="1" w:styleId="tin">
    <w:name w:val="tin"/>
    <w:basedOn w:val="Normal"/>
    <w:rsid w:val="00612617"/>
    <w:pPr>
      <w:spacing w:before="100" w:beforeAutospacing="1" w:after="100" w:afterAutospacing="1"/>
    </w:pPr>
    <w:rPr>
      <w:lang w:val="en-US"/>
    </w:rPr>
  </w:style>
  <w:style w:type="paragraph" w:customStyle="1" w:styleId="tajtip">
    <w:name w:val="tajtip"/>
    <w:basedOn w:val="Normal"/>
    <w:rsid w:val="00612617"/>
    <w:pPr>
      <w:spacing w:before="100" w:beforeAutospacing="1" w:after="100" w:afterAutospacing="1"/>
    </w:pPr>
    <w:rPr>
      <w:lang w:val="en-US"/>
    </w:rPr>
  </w:style>
  <w:style w:type="paragraph" w:customStyle="1" w:styleId="taltipfb">
    <w:name w:val="taltipfb"/>
    <w:basedOn w:val="Normal"/>
    <w:rsid w:val="00612617"/>
    <w:pPr>
      <w:spacing w:before="100" w:beforeAutospacing="1" w:after="100" w:afterAutospacing="1"/>
    </w:pPr>
    <w:rPr>
      <w:lang w:val="en-US"/>
    </w:rPr>
  </w:style>
  <w:style w:type="table" w:customStyle="1" w:styleId="TableNormal1">
    <w:name w:val="Table Normal1"/>
    <w:rsid w:val="00415DD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Standard">
    <w:name w:val="Standard"/>
    <w:rsid w:val="00415DD8"/>
    <w:pPr>
      <w:pBdr>
        <w:top w:val="nil"/>
        <w:left w:val="nil"/>
        <w:bottom w:val="nil"/>
        <w:right w:val="nil"/>
        <w:between w:val="nil"/>
        <w:bar w:val="nil"/>
      </w:pBdr>
      <w:suppressAutoHyphens/>
      <w:spacing w:after="200" w:line="276" w:lineRule="auto"/>
    </w:pPr>
    <w:rPr>
      <w:rFonts w:eastAsia="Arial Unicode MS" w:cs="Arial Unicode MS"/>
      <w:color w:val="000000"/>
      <w:kern w:val="3"/>
      <w:sz w:val="24"/>
      <w:szCs w:val="24"/>
      <w:u w:color="000000"/>
      <w:bdr w:val="nil"/>
      <w:lang w:val="en-US"/>
    </w:rPr>
  </w:style>
  <w:style w:type="character" w:styleId="UnresolvedMention">
    <w:name w:val="Unresolved Mention"/>
    <w:basedOn w:val="DefaultParagraphFont"/>
    <w:uiPriority w:val="99"/>
    <w:semiHidden/>
    <w:unhideWhenUsed/>
    <w:rsid w:val="00AF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7894">
      <w:bodyDiv w:val="1"/>
      <w:marLeft w:val="180"/>
      <w:marRight w:val="180"/>
      <w:marTop w:val="0"/>
      <w:marBottom w:val="0"/>
      <w:divBdr>
        <w:top w:val="none" w:sz="0" w:space="0" w:color="auto"/>
        <w:left w:val="none" w:sz="0" w:space="0" w:color="auto"/>
        <w:bottom w:val="none" w:sz="0" w:space="0" w:color="auto"/>
        <w:right w:val="none" w:sz="0" w:space="0" w:color="auto"/>
      </w:divBdr>
      <w:divsChild>
        <w:div w:id="1061951977">
          <w:marLeft w:val="0"/>
          <w:marRight w:val="0"/>
          <w:marTop w:val="0"/>
          <w:marBottom w:val="0"/>
          <w:divBdr>
            <w:top w:val="none" w:sz="0" w:space="0" w:color="auto"/>
            <w:left w:val="none" w:sz="0" w:space="0" w:color="auto"/>
            <w:bottom w:val="none" w:sz="0" w:space="0" w:color="auto"/>
            <w:right w:val="none" w:sz="0" w:space="0" w:color="auto"/>
          </w:divBdr>
        </w:div>
      </w:divsChild>
    </w:div>
    <w:div w:id="215357810">
      <w:bodyDiv w:val="1"/>
      <w:marLeft w:val="180"/>
      <w:marRight w:val="180"/>
      <w:marTop w:val="0"/>
      <w:marBottom w:val="0"/>
      <w:divBdr>
        <w:top w:val="none" w:sz="0" w:space="0" w:color="auto"/>
        <w:left w:val="none" w:sz="0" w:space="0" w:color="auto"/>
        <w:bottom w:val="none" w:sz="0" w:space="0" w:color="auto"/>
        <w:right w:val="none" w:sz="0" w:space="0" w:color="auto"/>
      </w:divBdr>
      <w:divsChild>
        <w:div w:id="588545130">
          <w:marLeft w:val="0"/>
          <w:marRight w:val="0"/>
          <w:marTop w:val="0"/>
          <w:marBottom w:val="0"/>
          <w:divBdr>
            <w:top w:val="none" w:sz="0" w:space="0" w:color="auto"/>
            <w:left w:val="none" w:sz="0" w:space="0" w:color="auto"/>
            <w:bottom w:val="none" w:sz="0" w:space="0" w:color="auto"/>
            <w:right w:val="none" w:sz="0" w:space="0" w:color="auto"/>
          </w:divBdr>
        </w:div>
      </w:divsChild>
    </w:div>
    <w:div w:id="236943425">
      <w:bodyDiv w:val="1"/>
      <w:marLeft w:val="0"/>
      <w:marRight w:val="0"/>
      <w:marTop w:val="0"/>
      <w:marBottom w:val="0"/>
      <w:divBdr>
        <w:top w:val="none" w:sz="0" w:space="0" w:color="auto"/>
        <w:left w:val="none" w:sz="0" w:space="0" w:color="auto"/>
        <w:bottom w:val="none" w:sz="0" w:space="0" w:color="auto"/>
        <w:right w:val="none" w:sz="0" w:space="0" w:color="auto"/>
      </w:divBdr>
    </w:div>
    <w:div w:id="364015507">
      <w:bodyDiv w:val="1"/>
      <w:marLeft w:val="180"/>
      <w:marRight w:val="180"/>
      <w:marTop w:val="0"/>
      <w:marBottom w:val="0"/>
      <w:divBdr>
        <w:top w:val="none" w:sz="0" w:space="0" w:color="auto"/>
        <w:left w:val="none" w:sz="0" w:space="0" w:color="auto"/>
        <w:bottom w:val="none" w:sz="0" w:space="0" w:color="auto"/>
        <w:right w:val="none" w:sz="0" w:space="0" w:color="auto"/>
      </w:divBdr>
      <w:divsChild>
        <w:div w:id="14616814">
          <w:marLeft w:val="0"/>
          <w:marRight w:val="0"/>
          <w:marTop w:val="0"/>
          <w:marBottom w:val="0"/>
          <w:divBdr>
            <w:top w:val="none" w:sz="0" w:space="0" w:color="auto"/>
            <w:left w:val="none" w:sz="0" w:space="0" w:color="auto"/>
            <w:bottom w:val="none" w:sz="0" w:space="0" w:color="auto"/>
            <w:right w:val="none" w:sz="0" w:space="0" w:color="auto"/>
          </w:divBdr>
        </w:div>
      </w:divsChild>
    </w:div>
    <w:div w:id="1068070375">
      <w:bodyDiv w:val="1"/>
      <w:marLeft w:val="0"/>
      <w:marRight w:val="0"/>
      <w:marTop w:val="0"/>
      <w:marBottom w:val="0"/>
      <w:divBdr>
        <w:top w:val="none" w:sz="0" w:space="0" w:color="auto"/>
        <w:left w:val="none" w:sz="0" w:space="0" w:color="auto"/>
        <w:bottom w:val="none" w:sz="0" w:space="0" w:color="auto"/>
        <w:right w:val="none" w:sz="0" w:space="0" w:color="auto"/>
      </w:divBdr>
      <w:divsChild>
        <w:div w:id="1421216019">
          <w:marLeft w:val="0"/>
          <w:marRight w:val="0"/>
          <w:marTop w:val="0"/>
          <w:marBottom w:val="0"/>
          <w:divBdr>
            <w:top w:val="none" w:sz="0" w:space="0" w:color="auto"/>
            <w:left w:val="none" w:sz="0" w:space="0" w:color="auto"/>
            <w:bottom w:val="none" w:sz="0" w:space="0" w:color="auto"/>
            <w:right w:val="none" w:sz="0" w:space="0" w:color="auto"/>
          </w:divBdr>
        </w:div>
        <w:div w:id="822350984">
          <w:marLeft w:val="0"/>
          <w:marRight w:val="0"/>
          <w:marTop w:val="0"/>
          <w:marBottom w:val="0"/>
          <w:divBdr>
            <w:top w:val="none" w:sz="0" w:space="0" w:color="auto"/>
            <w:left w:val="none" w:sz="0" w:space="0" w:color="auto"/>
            <w:bottom w:val="none" w:sz="0" w:space="0" w:color="auto"/>
            <w:right w:val="none" w:sz="0" w:space="0" w:color="auto"/>
          </w:divBdr>
        </w:div>
      </w:divsChild>
    </w:div>
    <w:div w:id="1542786669">
      <w:bodyDiv w:val="1"/>
      <w:marLeft w:val="180"/>
      <w:marRight w:val="180"/>
      <w:marTop w:val="0"/>
      <w:marBottom w:val="0"/>
      <w:divBdr>
        <w:top w:val="none" w:sz="0" w:space="0" w:color="auto"/>
        <w:left w:val="none" w:sz="0" w:space="0" w:color="auto"/>
        <w:bottom w:val="none" w:sz="0" w:space="0" w:color="auto"/>
        <w:right w:val="none" w:sz="0" w:space="0" w:color="auto"/>
      </w:divBdr>
      <w:divsChild>
        <w:div w:id="1738091402">
          <w:marLeft w:val="0"/>
          <w:marRight w:val="0"/>
          <w:marTop w:val="0"/>
          <w:marBottom w:val="0"/>
          <w:divBdr>
            <w:top w:val="none" w:sz="0" w:space="0" w:color="auto"/>
            <w:left w:val="none" w:sz="0" w:space="0" w:color="auto"/>
            <w:bottom w:val="none" w:sz="0" w:space="0" w:color="auto"/>
            <w:right w:val="none" w:sz="0" w:space="0" w:color="auto"/>
          </w:divBdr>
        </w:div>
      </w:divsChild>
    </w:div>
    <w:div w:id="163178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4092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K/0b3e9620bfbc11eb91e294a%201358e77e9?%20jfwid=-18o985zpt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2B56D-4039-4185-AEAC-CEB7F226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6311</Words>
  <Characters>46226</Characters>
  <Application>Microsoft Office Word</Application>
  <DocSecurity>0</DocSecurity>
  <Lines>385</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 U T A R T I S</vt:lpstr>
      <vt:lpstr>N U T A R T I S</vt:lpstr>
    </vt:vector>
  </TitlesOfParts>
  <Company/>
  <LinksUpToDate>false</LinksUpToDate>
  <CharactersWithSpaces>52433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U T A R T I S</dc:title>
  <dc:creator>a.klimovič</dc:creator>
  <cp:lastModifiedBy>Gedmantė Eimontienė</cp:lastModifiedBy>
  <cp:revision>2</cp:revision>
  <cp:lastPrinted>2022-04-12T11:52:00Z</cp:lastPrinted>
  <dcterms:created xsi:type="dcterms:W3CDTF">2024-03-20T12:53:00Z</dcterms:created>
  <dcterms:modified xsi:type="dcterms:W3CDTF">2024-03-20T12:53:00Z</dcterms:modified>
</cp:coreProperties>
</file>