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23E92" w14:textId="0E9E8FE2" w:rsidR="003E0D56" w:rsidRPr="005D2F19" w:rsidRDefault="003E0D56" w:rsidP="00254EFF">
      <w:pPr>
        <w:pStyle w:val="Heading1"/>
        <w:tabs>
          <w:tab w:val="left" w:pos="142"/>
          <w:tab w:val="left" w:pos="1134"/>
        </w:tabs>
        <w:ind w:right="0" w:firstLine="709"/>
        <w:jc w:val="right"/>
        <w:rPr>
          <w:b w:val="0"/>
          <w:szCs w:val="24"/>
        </w:rPr>
      </w:pPr>
      <w:bookmarkStart w:id="0" w:name="_gjdgxs" w:colFirst="0" w:colLast="0"/>
      <w:bookmarkEnd w:id="0"/>
      <w:r w:rsidRPr="005D2F19">
        <w:rPr>
          <w:b w:val="0"/>
          <w:szCs w:val="24"/>
        </w:rPr>
        <w:t xml:space="preserve">Administracinė byla Nr. </w:t>
      </w:r>
      <w:r w:rsidR="0075419E" w:rsidRPr="005D2F19">
        <w:rPr>
          <w:b w:val="0"/>
          <w:szCs w:val="24"/>
        </w:rPr>
        <w:t>e</w:t>
      </w:r>
      <w:r w:rsidR="00ED35D3" w:rsidRPr="005D2F19">
        <w:rPr>
          <w:b w:val="0"/>
          <w:szCs w:val="24"/>
        </w:rPr>
        <w:t>A-</w:t>
      </w:r>
      <w:r w:rsidR="0006332B">
        <w:rPr>
          <w:b w:val="0"/>
          <w:szCs w:val="24"/>
        </w:rPr>
        <w:t>1035</w:t>
      </w:r>
      <w:r w:rsidR="008C0E82" w:rsidRPr="005D2F19">
        <w:rPr>
          <w:b w:val="0"/>
          <w:szCs w:val="24"/>
        </w:rPr>
        <w:t>-</w:t>
      </w:r>
      <w:r w:rsidR="00E7391D" w:rsidRPr="005D2F19">
        <w:rPr>
          <w:b w:val="0"/>
          <w:szCs w:val="24"/>
        </w:rPr>
        <w:t>662</w:t>
      </w:r>
      <w:r w:rsidR="00E16212" w:rsidRPr="005D2F19">
        <w:rPr>
          <w:b w:val="0"/>
          <w:szCs w:val="24"/>
        </w:rPr>
        <w:t>/202</w:t>
      </w:r>
      <w:r w:rsidR="00416B0C" w:rsidRPr="005D2F19">
        <w:rPr>
          <w:b w:val="0"/>
          <w:szCs w:val="24"/>
        </w:rPr>
        <w:t>4</w:t>
      </w:r>
    </w:p>
    <w:p w14:paraId="722447E3" w14:textId="77777777" w:rsidR="0006332B" w:rsidRPr="0006332B" w:rsidRDefault="003E0D56" w:rsidP="0006332B">
      <w:pPr>
        <w:tabs>
          <w:tab w:val="left" w:pos="142"/>
          <w:tab w:val="left" w:pos="1134"/>
        </w:tabs>
        <w:ind w:firstLine="709"/>
        <w:jc w:val="right"/>
        <w:rPr>
          <w:bCs/>
          <w:sz w:val="24"/>
          <w:szCs w:val="24"/>
        </w:rPr>
      </w:pPr>
      <w:r w:rsidRPr="005D2F19">
        <w:rPr>
          <w:sz w:val="24"/>
          <w:szCs w:val="24"/>
        </w:rPr>
        <w:t xml:space="preserve">Teisminio proceso Nr. </w:t>
      </w:r>
      <w:r w:rsidR="0006332B" w:rsidRPr="0006332B">
        <w:rPr>
          <w:bCs/>
          <w:sz w:val="24"/>
          <w:szCs w:val="24"/>
        </w:rPr>
        <w:t>3-61-3-03081-2021-0</w:t>
      </w:r>
    </w:p>
    <w:p w14:paraId="4BD21FFB" w14:textId="555ED252" w:rsidR="0073311C" w:rsidRPr="005D2F19" w:rsidRDefault="00232F8A" w:rsidP="00C95AA0">
      <w:pPr>
        <w:tabs>
          <w:tab w:val="left" w:pos="142"/>
          <w:tab w:val="left" w:pos="1134"/>
        </w:tabs>
        <w:ind w:firstLine="709"/>
        <w:jc w:val="right"/>
        <w:rPr>
          <w:rFonts w:eastAsia="Arial Unicode MS"/>
          <w:sz w:val="24"/>
          <w:szCs w:val="24"/>
        </w:rPr>
      </w:pPr>
      <w:r w:rsidRPr="005D2F19">
        <w:rPr>
          <w:rFonts w:eastAsia="Arial Unicode MS"/>
          <w:sz w:val="24"/>
          <w:szCs w:val="24"/>
        </w:rPr>
        <w:t>P</w:t>
      </w:r>
      <w:r w:rsidR="00D31AD7" w:rsidRPr="005D2F19">
        <w:rPr>
          <w:rFonts w:eastAsia="Arial Unicode MS"/>
          <w:sz w:val="24"/>
          <w:szCs w:val="24"/>
        </w:rPr>
        <w:t>rocesinio sprendimo kategorij</w:t>
      </w:r>
      <w:r w:rsidR="0006332B">
        <w:rPr>
          <w:rFonts w:eastAsia="Arial Unicode MS"/>
          <w:sz w:val="24"/>
          <w:szCs w:val="24"/>
        </w:rPr>
        <w:t xml:space="preserve">os: </w:t>
      </w:r>
      <w:r w:rsidR="0006332B" w:rsidRPr="0006332B">
        <w:rPr>
          <w:rFonts w:eastAsia="Arial Unicode MS"/>
          <w:sz w:val="24"/>
          <w:szCs w:val="24"/>
        </w:rPr>
        <w:t>4.2; 24.1</w:t>
      </w:r>
    </w:p>
    <w:p w14:paraId="7B394B25" w14:textId="6CDE4BD9" w:rsidR="001B1762" w:rsidRPr="005D2F19" w:rsidRDefault="001B1762" w:rsidP="00C95AA0">
      <w:pPr>
        <w:tabs>
          <w:tab w:val="left" w:pos="142"/>
          <w:tab w:val="left" w:pos="1134"/>
        </w:tabs>
        <w:ind w:firstLine="709"/>
        <w:jc w:val="right"/>
        <w:rPr>
          <w:rFonts w:eastAsia="Arial Unicode MS"/>
          <w:sz w:val="24"/>
          <w:szCs w:val="24"/>
        </w:rPr>
      </w:pPr>
    </w:p>
    <w:p w14:paraId="5F357D6A" w14:textId="77777777" w:rsidR="000B6F4D" w:rsidRPr="005D2F19" w:rsidRDefault="00306EF4" w:rsidP="00254EFF">
      <w:pPr>
        <w:tabs>
          <w:tab w:val="left" w:pos="142"/>
          <w:tab w:val="left" w:pos="1134"/>
        </w:tabs>
        <w:jc w:val="center"/>
        <w:rPr>
          <w:bCs/>
          <w:sz w:val="24"/>
          <w:szCs w:val="24"/>
        </w:rPr>
      </w:pPr>
      <w:r w:rsidRPr="005D2F19">
        <w:rPr>
          <w:bCs/>
          <w:noProof/>
          <w:sz w:val="24"/>
          <w:szCs w:val="24"/>
          <w:lang w:eastAsia="lt-LT"/>
        </w:rPr>
        <w:drawing>
          <wp:inline distT="0" distB="0" distL="0" distR="0" wp14:anchorId="7D97EA33" wp14:editId="4800B198">
            <wp:extent cx="524969" cy="59564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24969" cy="595640"/>
                    </a:xfrm>
                    <a:prstGeom prst="rect">
                      <a:avLst/>
                    </a:prstGeom>
                    <a:noFill/>
                    <a:ln>
                      <a:noFill/>
                    </a:ln>
                  </pic:spPr>
                </pic:pic>
              </a:graphicData>
            </a:graphic>
          </wp:inline>
        </w:drawing>
      </w:r>
    </w:p>
    <w:p w14:paraId="22193097" w14:textId="77777777" w:rsidR="000B6F4D" w:rsidRPr="005D2F19" w:rsidRDefault="000B6F4D" w:rsidP="00254EFF">
      <w:pPr>
        <w:tabs>
          <w:tab w:val="left" w:pos="142"/>
          <w:tab w:val="left" w:pos="1134"/>
        </w:tabs>
        <w:jc w:val="center"/>
        <w:rPr>
          <w:bCs/>
          <w:sz w:val="24"/>
          <w:szCs w:val="24"/>
        </w:rPr>
      </w:pPr>
    </w:p>
    <w:p w14:paraId="3B69C59B" w14:textId="77777777" w:rsidR="000B6F4D" w:rsidRPr="005D2F19" w:rsidRDefault="003153D6" w:rsidP="00254EFF">
      <w:pPr>
        <w:tabs>
          <w:tab w:val="left" w:pos="142"/>
          <w:tab w:val="left" w:pos="1134"/>
        </w:tabs>
        <w:jc w:val="center"/>
        <w:rPr>
          <w:b/>
          <w:sz w:val="24"/>
          <w:szCs w:val="24"/>
        </w:rPr>
      </w:pPr>
      <w:r w:rsidRPr="005D2F19">
        <w:rPr>
          <w:b/>
          <w:sz w:val="24"/>
          <w:szCs w:val="24"/>
        </w:rPr>
        <w:t>LIETUVOS VYRIAUSIASIS ADMINISTRACINIS TEISMAS</w:t>
      </w:r>
    </w:p>
    <w:p w14:paraId="63CEA05A" w14:textId="77777777" w:rsidR="000B6F4D" w:rsidRPr="005D2F19" w:rsidRDefault="000B6F4D" w:rsidP="00254EFF">
      <w:pPr>
        <w:tabs>
          <w:tab w:val="left" w:pos="142"/>
          <w:tab w:val="left" w:pos="1134"/>
        </w:tabs>
        <w:jc w:val="center"/>
        <w:rPr>
          <w:b/>
          <w:sz w:val="24"/>
          <w:szCs w:val="24"/>
        </w:rPr>
      </w:pPr>
    </w:p>
    <w:p w14:paraId="08EA7CC2" w14:textId="77777777" w:rsidR="000B6F4D" w:rsidRPr="005D2F19" w:rsidRDefault="00166CAC" w:rsidP="00254EFF">
      <w:pPr>
        <w:keepNext/>
        <w:tabs>
          <w:tab w:val="left" w:pos="142"/>
          <w:tab w:val="left" w:pos="1134"/>
        </w:tabs>
        <w:jc w:val="center"/>
        <w:rPr>
          <w:b/>
          <w:sz w:val="24"/>
          <w:szCs w:val="24"/>
        </w:rPr>
      </w:pPr>
      <w:r w:rsidRPr="005D2F19">
        <w:rPr>
          <w:b/>
          <w:sz w:val="24"/>
          <w:szCs w:val="24"/>
        </w:rPr>
        <w:t>N U T A R T I S</w:t>
      </w:r>
    </w:p>
    <w:p w14:paraId="26C0CCB6" w14:textId="77777777" w:rsidR="000B6F4D" w:rsidRPr="005D2F19" w:rsidRDefault="003153D6" w:rsidP="00254EFF">
      <w:pPr>
        <w:keepNext/>
        <w:tabs>
          <w:tab w:val="left" w:pos="142"/>
          <w:tab w:val="left" w:pos="1134"/>
        </w:tabs>
        <w:jc w:val="center"/>
        <w:rPr>
          <w:b/>
          <w:sz w:val="24"/>
          <w:szCs w:val="24"/>
        </w:rPr>
      </w:pPr>
      <w:r w:rsidRPr="005D2F19">
        <w:rPr>
          <w:b/>
          <w:sz w:val="24"/>
          <w:szCs w:val="24"/>
        </w:rPr>
        <w:t>LIETUVOS RESPUBLIKOS VARDU</w:t>
      </w:r>
    </w:p>
    <w:p w14:paraId="4D7A185D" w14:textId="77777777" w:rsidR="000B6F4D" w:rsidRPr="005D2F19" w:rsidRDefault="000B6F4D" w:rsidP="00254EFF">
      <w:pPr>
        <w:tabs>
          <w:tab w:val="left" w:pos="142"/>
          <w:tab w:val="left" w:pos="1134"/>
        </w:tabs>
        <w:rPr>
          <w:bCs/>
          <w:sz w:val="24"/>
          <w:szCs w:val="24"/>
        </w:rPr>
      </w:pPr>
    </w:p>
    <w:p w14:paraId="3808D6C0" w14:textId="41CAACA4" w:rsidR="00306EF4" w:rsidRPr="005D2F19" w:rsidRDefault="00E16212" w:rsidP="00254EFF">
      <w:pPr>
        <w:pStyle w:val="prastasis1"/>
        <w:tabs>
          <w:tab w:val="left" w:pos="142"/>
          <w:tab w:val="left" w:pos="1134"/>
        </w:tabs>
        <w:jc w:val="center"/>
        <w:rPr>
          <w:sz w:val="24"/>
          <w:szCs w:val="24"/>
        </w:rPr>
      </w:pPr>
      <w:r w:rsidRPr="005D2F19">
        <w:rPr>
          <w:sz w:val="24"/>
          <w:szCs w:val="24"/>
        </w:rPr>
        <w:t>202</w:t>
      </w:r>
      <w:r w:rsidR="00416B0C" w:rsidRPr="005D2F19">
        <w:rPr>
          <w:sz w:val="24"/>
          <w:szCs w:val="24"/>
        </w:rPr>
        <w:t>4</w:t>
      </w:r>
      <w:r w:rsidR="002B21F3" w:rsidRPr="005D2F19">
        <w:rPr>
          <w:sz w:val="24"/>
          <w:szCs w:val="24"/>
        </w:rPr>
        <w:t xml:space="preserve"> m. </w:t>
      </w:r>
      <w:r w:rsidR="008C0E82" w:rsidRPr="005D2F19">
        <w:rPr>
          <w:sz w:val="24"/>
          <w:szCs w:val="24"/>
        </w:rPr>
        <w:t xml:space="preserve">sausio </w:t>
      </w:r>
      <w:r w:rsidR="001070CC">
        <w:rPr>
          <w:sz w:val="24"/>
          <w:szCs w:val="24"/>
        </w:rPr>
        <w:t>31</w:t>
      </w:r>
      <w:r w:rsidR="00117990" w:rsidRPr="005D2F19">
        <w:rPr>
          <w:sz w:val="24"/>
          <w:szCs w:val="24"/>
        </w:rPr>
        <w:t xml:space="preserve"> </w:t>
      </w:r>
      <w:r w:rsidR="00306EF4" w:rsidRPr="005D2F19">
        <w:rPr>
          <w:sz w:val="24"/>
          <w:szCs w:val="24"/>
        </w:rPr>
        <w:t>d.</w:t>
      </w:r>
    </w:p>
    <w:p w14:paraId="5136072C" w14:textId="77777777" w:rsidR="000B6F4D" w:rsidRPr="005D2F19" w:rsidRDefault="003153D6" w:rsidP="00254EFF">
      <w:pPr>
        <w:tabs>
          <w:tab w:val="left" w:pos="142"/>
          <w:tab w:val="left" w:pos="1134"/>
        </w:tabs>
        <w:jc w:val="center"/>
        <w:rPr>
          <w:bCs/>
          <w:sz w:val="24"/>
          <w:szCs w:val="24"/>
        </w:rPr>
      </w:pPr>
      <w:r w:rsidRPr="005D2F19">
        <w:rPr>
          <w:bCs/>
          <w:sz w:val="24"/>
          <w:szCs w:val="24"/>
        </w:rPr>
        <w:t>Vilnius</w:t>
      </w:r>
    </w:p>
    <w:p w14:paraId="20BDFF13" w14:textId="77777777" w:rsidR="000B6F4D" w:rsidRPr="005D2F19" w:rsidRDefault="000B6F4D" w:rsidP="00254EFF">
      <w:pPr>
        <w:tabs>
          <w:tab w:val="left" w:pos="142"/>
          <w:tab w:val="left" w:pos="1134"/>
        </w:tabs>
        <w:ind w:firstLine="709"/>
        <w:jc w:val="center"/>
        <w:rPr>
          <w:bCs/>
          <w:sz w:val="24"/>
          <w:szCs w:val="24"/>
        </w:rPr>
      </w:pPr>
    </w:p>
    <w:p w14:paraId="5E50A0CD" w14:textId="7C5B1542" w:rsidR="008C0E82" w:rsidRPr="005D2F19" w:rsidRDefault="003E0D56" w:rsidP="0089125F">
      <w:pPr>
        <w:pStyle w:val="prastasis1"/>
        <w:pBdr>
          <w:top w:val="nil"/>
          <w:left w:val="nil"/>
          <w:bottom w:val="nil"/>
          <w:right w:val="nil"/>
          <w:between w:val="nil"/>
        </w:pBdr>
        <w:tabs>
          <w:tab w:val="left" w:pos="1134"/>
        </w:tabs>
        <w:ind w:firstLine="709"/>
        <w:jc w:val="both"/>
        <w:rPr>
          <w:sz w:val="24"/>
          <w:szCs w:val="24"/>
        </w:rPr>
      </w:pPr>
      <w:r w:rsidRPr="005D2F19">
        <w:rPr>
          <w:color w:val="000000"/>
          <w:sz w:val="24"/>
          <w:szCs w:val="24"/>
        </w:rPr>
        <w:t xml:space="preserve">Lietuvos </w:t>
      </w:r>
      <w:r w:rsidRPr="005D2F19">
        <w:rPr>
          <w:sz w:val="24"/>
          <w:szCs w:val="24"/>
        </w:rPr>
        <w:t>vyriausiojo administracinio teismo teisėjų k</w:t>
      </w:r>
      <w:r w:rsidR="00E53023" w:rsidRPr="005D2F19">
        <w:rPr>
          <w:sz w:val="24"/>
          <w:szCs w:val="24"/>
        </w:rPr>
        <w:t>olegija, susidedanti iš teisėjų</w:t>
      </w:r>
      <w:r w:rsidR="009B3481" w:rsidRPr="005D2F19">
        <w:rPr>
          <w:sz w:val="24"/>
          <w:szCs w:val="24"/>
        </w:rPr>
        <w:t xml:space="preserve"> </w:t>
      </w:r>
      <w:r w:rsidR="009E2A44" w:rsidRPr="005D2F19">
        <w:rPr>
          <w:sz w:val="24"/>
          <w:szCs w:val="24"/>
        </w:rPr>
        <w:t>Audriaus Bakavecko</w:t>
      </w:r>
      <w:r w:rsidR="00160F14" w:rsidRPr="005D2F19">
        <w:rPr>
          <w:sz w:val="24"/>
          <w:szCs w:val="24"/>
        </w:rPr>
        <w:t xml:space="preserve"> (</w:t>
      </w:r>
      <w:r w:rsidR="008C0E82" w:rsidRPr="005D2F19">
        <w:rPr>
          <w:sz w:val="24"/>
          <w:szCs w:val="24"/>
        </w:rPr>
        <w:t xml:space="preserve">kolegijos pirmininkas ir </w:t>
      </w:r>
      <w:r w:rsidR="00160F14" w:rsidRPr="005D2F19">
        <w:rPr>
          <w:sz w:val="24"/>
          <w:szCs w:val="24"/>
        </w:rPr>
        <w:t>pranešėjas)</w:t>
      </w:r>
      <w:r w:rsidR="00181984" w:rsidRPr="005D2F19">
        <w:rPr>
          <w:sz w:val="24"/>
          <w:szCs w:val="24"/>
        </w:rPr>
        <w:t xml:space="preserve">, </w:t>
      </w:r>
      <w:r w:rsidR="008C0E82" w:rsidRPr="005D2F19">
        <w:rPr>
          <w:sz w:val="24"/>
          <w:szCs w:val="24"/>
        </w:rPr>
        <w:t>Arūn</w:t>
      </w:r>
      <w:r w:rsidR="00FE3874" w:rsidRPr="005D2F19">
        <w:rPr>
          <w:sz w:val="24"/>
          <w:szCs w:val="24"/>
        </w:rPr>
        <w:t>o</w:t>
      </w:r>
      <w:r w:rsidR="008C0E82" w:rsidRPr="005D2F19">
        <w:rPr>
          <w:sz w:val="24"/>
          <w:szCs w:val="24"/>
        </w:rPr>
        <w:t xml:space="preserve"> Dirvono ir Mildos Vainienės, </w:t>
      </w:r>
    </w:p>
    <w:p w14:paraId="37CDD997" w14:textId="6657CCB8" w:rsidR="0089125F" w:rsidRPr="005D2F19" w:rsidRDefault="003E0D56" w:rsidP="0089125F">
      <w:pPr>
        <w:pStyle w:val="prastasis1"/>
        <w:pBdr>
          <w:top w:val="nil"/>
          <w:left w:val="nil"/>
          <w:bottom w:val="nil"/>
          <w:right w:val="nil"/>
          <w:between w:val="nil"/>
        </w:pBdr>
        <w:tabs>
          <w:tab w:val="left" w:pos="1134"/>
        </w:tabs>
        <w:ind w:firstLine="709"/>
        <w:jc w:val="both"/>
        <w:rPr>
          <w:bCs/>
          <w:iCs/>
          <w:sz w:val="24"/>
          <w:szCs w:val="24"/>
        </w:rPr>
      </w:pPr>
      <w:r w:rsidRPr="005D2F19">
        <w:rPr>
          <w:sz w:val="24"/>
          <w:szCs w:val="24"/>
        </w:rPr>
        <w:t xml:space="preserve">teismo posėdyje apeliacine rašytinio proceso tvarka išnagrinėjo administracinę bylą </w:t>
      </w:r>
      <w:r w:rsidR="00E7007F" w:rsidRPr="005D2F19">
        <w:rPr>
          <w:bCs/>
          <w:iCs/>
          <w:sz w:val="24"/>
          <w:szCs w:val="24"/>
        </w:rPr>
        <w:t xml:space="preserve">pagal </w:t>
      </w:r>
      <w:r w:rsidR="0006332B">
        <w:rPr>
          <w:bCs/>
          <w:iCs/>
          <w:sz w:val="24"/>
          <w:szCs w:val="24"/>
        </w:rPr>
        <w:t xml:space="preserve">atsakovo </w:t>
      </w:r>
      <w:r w:rsidR="0006332B" w:rsidRPr="0006332B">
        <w:rPr>
          <w:bCs/>
          <w:iCs/>
          <w:sz w:val="24"/>
          <w:szCs w:val="24"/>
        </w:rPr>
        <w:t>Vil</w:t>
      </w:r>
      <w:r w:rsidR="0006332B">
        <w:rPr>
          <w:bCs/>
          <w:iCs/>
          <w:sz w:val="24"/>
          <w:szCs w:val="24"/>
        </w:rPr>
        <w:t xml:space="preserve">niaus miesto savivaldybės tarybos </w:t>
      </w:r>
      <w:r w:rsidR="00DA6B9C" w:rsidRPr="005D2F19">
        <w:rPr>
          <w:bCs/>
          <w:iCs/>
          <w:sz w:val="24"/>
          <w:szCs w:val="24"/>
        </w:rPr>
        <w:t>apeliacin</w:t>
      </w:r>
      <w:r w:rsidR="00160F14" w:rsidRPr="005D2F19">
        <w:rPr>
          <w:bCs/>
          <w:iCs/>
          <w:sz w:val="24"/>
          <w:szCs w:val="24"/>
        </w:rPr>
        <w:t>į</w:t>
      </w:r>
      <w:r w:rsidR="00E7007F" w:rsidRPr="005D2F19">
        <w:rPr>
          <w:bCs/>
          <w:iCs/>
          <w:sz w:val="24"/>
          <w:szCs w:val="24"/>
        </w:rPr>
        <w:t xml:space="preserve"> skund</w:t>
      </w:r>
      <w:r w:rsidR="00160F14" w:rsidRPr="005D2F19">
        <w:rPr>
          <w:bCs/>
          <w:iCs/>
          <w:sz w:val="24"/>
          <w:szCs w:val="24"/>
        </w:rPr>
        <w:t>ą</w:t>
      </w:r>
      <w:r w:rsidR="00E7007F" w:rsidRPr="005D2F19">
        <w:rPr>
          <w:bCs/>
          <w:iCs/>
          <w:sz w:val="24"/>
          <w:szCs w:val="24"/>
        </w:rPr>
        <w:t xml:space="preserve"> dėl </w:t>
      </w:r>
      <w:r w:rsidR="0075419E" w:rsidRPr="005D2F19">
        <w:rPr>
          <w:bCs/>
          <w:iCs/>
          <w:sz w:val="24"/>
          <w:szCs w:val="24"/>
        </w:rPr>
        <w:t>Vilniaus</w:t>
      </w:r>
      <w:r w:rsidR="00FB4C5C" w:rsidRPr="005D2F19">
        <w:rPr>
          <w:bCs/>
          <w:iCs/>
          <w:sz w:val="24"/>
          <w:szCs w:val="24"/>
        </w:rPr>
        <w:t xml:space="preserve"> </w:t>
      </w:r>
      <w:r w:rsidR="00E7007F" w:rsidRPr="005D2F19">
        <w:rPr>
          <w:bCs/>
          <w:iCs/>
          <w:sz w:val="24"/>
          <w:szCs w:val="24"/>
        </w:rPr>
        <w:t>apygardos administracinio teismo</w:t>
      </w:r>
      <w:r w:rsidR="00CE7580" w:rsidRPr="005D2F19">
        <w:rPr>
          <w:bCs/>
          <w:iCs/>
          <w:sz w:val="24"/>
          <w:szCs w:val="24"/>
        </w:rPr>
        <w:t xml:space="preserve"> </w:t>
      </w:r>
      <w:r w:rsidR="00E7007F" w:rsidRPr="005D2F19">
        <w:rPr>
          <w:bCs/>
          <w:iCs/>
          <w:sz w:val="24"/>
          <w:szCs w:val="24"/>
        </w:rPr>
        <w:t>202</w:t>
      </w:r>
      <w:r w:rsidR="0075419E" w:rsidRPr="005D2F19">
        <w:rPr>
          <w:bCs/>
          <w:iCs/>
          <w:sz w:val="24"/>
          <w:szCs w:val="24"/>
        </w:rPr>
        <w:t>3</w:t>
      </w:r>
      <w:r w:rsidR="009B3481" w:rsidRPr="005D2F19">
        <w:rPr>
          <w:bCs/>
          <w:iCs/>
          <w:sz w:val="24"/>
          <w:szCs w:val="24"/>
        </w:rPr>
        <w:t xml:space="preserve"> m. </w:t>
      </w:r>
      <w:r w:rsidR="0006332B">
        <w:rPr>
          <w:bCs/>
          <w:iCs/>
          <w:sz w:val="24"/>
          <w:szCs w:val="24"/>
        </w:rPr>
        <w:t>lapkričio 15</w:t>
      </w:r>
      <w:r w:rsidR="00FB4C5C" w:rsidRPr="005D2F19">
        <w:rPr>
          <w:bCs/>
          <w:iCs/>
          <w:sz w:val="24"/>
          <w:szCs w:val="24"/>
        </w:rPr>
        <w:t xml:space="preserve"> </w:t>
      </w:r>
      <w:r w:rsidR="00E7007F" w:rsidRPr="005D2F19">
        <w:rPr>
          <w:bCs/>
          <w:iCs/>
          <w:sz w:val="24"/>
          <w:szCs w:val="24"/>
        </w:rPr>
        <w:t xml:space="preserve">d. sprendimo administracinėje byloje pagal </w:t>
      </w:r>
      <w:r w:rsidR="0006332B" w:rsidRPr="0006332B">
        <w:rPr>
          <w:bCs/>
          <w:iCs/>
          <w:sz w:val="24"/>
          <w:szCs w:val="24"/>
        </w:rPr>
        <w:t>pareiškėjo Vyriausybės atstovų įstaigos Vyriausybės atstovo Vilniaus ir Aly</w:t>
      </w:r>
      <w:r w:rsidR="0006332B">
        <w:rPr>
          <w:bCs/>
          <w:iCs/>
          <w:sz w:val="24"/>
          <w:szCs w:val="24"/>
        </w:rPr>
        <w:t>taus apskrityse prašymą atsakovu</w:t>
      </w:r>
      <w:r w:rsidR="0006332B" w:rsidRPr="0006332B">
        <w:rPr>
          <w:bCs/>
          <w:iCs/>
          <w:sz w:val="24"/>
          <w:szCs w:val="24"/>
        </w:rPr>
        <w:t>i Vilniaus miesto savivaldybės tarybai dėl norminio teisės akto teisėtumo ištyrimo</w:t>
      </w:r>
      <w:r w:rsidR="0075419E" w:rsidRPr="005D2F19">
        <w:rPr>
          <w:bCs/>
          <w:iCs/>
          <w:sz w:val="24"/>
          <w:szCs w:val="24"/>
        </w:rPr>
        <w:t>.</w:t>
      </w:r>
    </w:p>
    <w:p w14:paraId="73CDA431" w14:textId="77777777" w:rsidR="00DA3ED7" w:rsidRPr="005D2F19" w:rsidRDefault="00DA3ED7" w:rsidP="00FC0FD0">
      <w:pPr>
        <w:pStyle w:val="prastasis1"/>
        <w:pBdr>
          <w:top w:val="nil"/>
          <w:left w:val="nil"/>
          <w:bottom w:val="nil"/>
          <w:right w:val="nil"/>
          <w:between w:val="nil"/>
        </w:pBdr>
        <w:tabs>
          <w:tab w:val="left" w:pos="1134"/>
        </w:tabs>
        <w:ind w:firstLine="709"/>
        <w:jc w:val="both"/>
        <w:rPr>
          <w:sz w:val="24"/>
          <w:szCs w:val="24"/>
        </w:rPr>
      </w:pPr>
    </w:p>
    <w:p w14:paraId="5EE1D92D" w14:textId="77777777" w:rsidR="000B6F4D" w:rsidRPr="005D2F19" w:rsidRDefault="003153D6" w:rsidP="00254EFF">
      <w:pPr>
        <w:tabs>
          <w:tab w:val="left" w:pos="142"/>
          <w:tab w:val="left" w:pos="1134"/>
        </w:tabs>
        <w:ind w:firstLine="709"/>
        <w:jc w:val="both"/>
        <w:rPr>
          <w:sz w:val="24"/>
          <w:szCs w:val="24"/>
        </w:rPr>
      </w:pPr>
      <w:r w:rsidRPr="005D2F19">
        <w:rPr>
          <w:sz w:val="24"/>
          <w:szCs w:val="24"/>
        </w:rPr>
        <w:t>Teisėjų kolegija</w:t>
      </w:r>
    </w:p>
    <w:p w14:paraId="19558F48" w14:textId="77777777" w:rsidR="000B6F4D" w:rsidRPr="005D2F19" w:rsidRDefault="000B6F4D" w:rsidP="00254EFF">
      <w:pPr>
        <w:tabs>
          <w:tab w:val="left" w:pos="142"/>
          <w:tab w:val="left" w:pos="1134"/>
        </w:tabs>
        <w:jc w:val="both"/>
        <w:rPr>
          <w:sz w:val="24"/>
          <w:szCs w:val="24"/>
        </w:rPr>
      </w:pPr>
    </w:p>
    <w:p w14:paraId="02668145" w14:textId="2E62DD5B" w:rsidR="000B6F4D" w:rsidRPr="005D2F19" w:rsidRDefault="003153D6" w:rsidP="00254EFF">
      <w:pPr>
        <w:tabs>
          <w:tab w:val="left" w:pos="142"/>
          <w:tab w:val="left" w:pos="1134"/>
        </w:tabs>
        <w:jc w:val="both"/>
        <w:rPr>
          <w:sz w:val="24"/>
          <w:szCs w:val="24"/>
        </w:rPr>
      </w:pPr>
      <w:r w:rsidRPr="005D2F19">
        <w:rPr>
          <w:sz w:val="24"/>
          <w:szCs w:val="24"/>
        </w:rPr>
        <w:t>n u s t a t ė:</w:t>
      </w:r>
    </w:p>
    <w:p w14:paraId="2D5869CD" w14:textId="77777777" w:rsidR="000B6F4D" w:rsidRPr="005D2F19" w:rsidRDefault="003153D6" w:rsidP="00254EFF">
      <w:pPr>
        <w:tabs>
          <w:tab w:val="left" w:pos="142"/>
          <w:tab w:val="left" w:pos="1134"/>
        </w:tabs>
        <w:jc w:val="center"/>
        <w:rPr>
          <w:bCs/>
          <w:sz w:val="24"/>
          <w:szCs w:val="24"/>
        </w:rPr>
      </w:pPr>
      <w:r w:rsidRPr="005D2F19">
        <w:rPr>
          <w:bCs/>
          <w:sz w:val="24"/>
          <w:szCs w:val="24"/>
        </w:rPr>
        <w:t>I.</w:t>
      </w:r>
    </w:p>
    <w:p w14:paraId="33DFA2C8" w14:textId="77777777" w:rsidR="000B6F4D" w:rsidRPr="005D2F19" w:rsidRDefault="000B6F4D" w:rsidP="00654B15">
      <w:pPr>
        <w:tabs>
          <w:tab w:val="left" w:pos="142"/>
          <w:tab w:val="left" w:pos="1134"/>
        </w:tabs>
        <w:ind w:firstLine="709"/>
        <w:jc w:val="both"/>
        <w:rPr>
          <w:sz w:val="24"/>
          <w:szCs w:val="24"/>
        </w:rPr>
      </w:pPr>
    </w:p>
    <w:p w14:paraId="3617EB12" w14:textId="3C9D1167" w:rsidR="00A15CA5" w:rsidRPr="00A15CA5" w:rsidRDefault="00552D16" w:rsidP="00A15CA5">
      <w:pPr>
        <w:pStyle w:val="ListParagraph"/>
        <w:numPr>
          <w:ilvl w:val="0"/>
          <w:numId w:val="23"/>
        </w:numPr>
        <w:tabs>
          <w:tab w:val="left" w:pos="142"/>
          <w:tab w:val="left" w:pos="1134"/>
        </w:tabs>
        <w:ind w:left="0" w:firstLine="709"/>
        <w:jc w:val="both"/>
        <w:rPr>
          <w:bCs/>
          <w:iCs/>
          <w:sz w:val="24"/>
          <w:szCs w:val="24"/>
        </w:rPr>
      </w:pPr>
      <w:r w:rsidRPr="005D2F19">
        <w:rPr>
          <w:sz w:val="24"/>
          <w:szCs w:val="24"/>
        </w:rPr>
        <w:t>Pareiškėja</w:t>
      </w:r>
      <w:r w:rsidR="007B6C5E" w:rsidRPr="005D2F19">
        <w:rPr>
          <w:bCs/>
          <w:iCs/>
          <w:sz w:val="24"/>
          <w:szCs w:val="24"/>
        </w:rPr>
        <w:t xml:space="preserve">s </w:t>
      </w:r>
      <w:r w:rsidR="00A15CA5" w:rsidRPr="00A15CA5">
        <w:rPr>
          <w:bCs/>
          <w:iCs/>
          <w:sz w:val="24"/>
          <w:szCs w:val="24"/>
        </w:rPr>
        <w:t>Vyriausybės atstovų įstaigos Vyriausybės atstovas Vilniaus ir Alytaus apskrityse (toliau – ir Vyriausybės atstovas) kreipėsi į teismą su pareiškimu</w:t>
      </w:r>
      <w:r w:rsidR="00A15CA5">
        <w:rPr>
          <w:bCs/>
          <w:iCs/>
          <w:sz w:val="24"/>
          <w:szCs w:val="24"/>
        </w:rPr>
        <w:t>,</w:t>
      </w:r>
      <w:r w:rsidR="00A15CA5" w:rsidRPr="00A15CA5">
        <w:rPr>
          <w:bCs/>
          <w:iCs/>
          <w:sz w:val="24"/>
          <w:szCs w:val="24"/>
        </w:rPr>
        <w:t xml:space="preserve"> prašydamas</w:t>
      </w:r>
      <w:r w:rsidR="00E50895">
        <w:rPr>
          <w:bCs/>
          <w:iCs/>
          <w:sz w:val="24"/>
          <w:szCs w:val="24"/>
        </w:rPr>
        <w:t>: 1)</w:t>
      </w:r>
      <w:r w:rsidR="00A15CA5" w:rsidRPr="00A15CA5">
        <w:rPr>
          <w:bCs/>
          <w:iCs/>
          <w:sz w:val="24"/>
          <w:szCs w:val="24"/>
        </w:rPr>
        <w:t xml:space="preserve"> ištirti, ar Vilniaus miesto savivaldybės (toliau – ir Savivaldybė) tarybos (toliau – ir Taryba) 2021 m. birželio 2</w:t>
      </w:r>
      <w:r w:rsidR="00071CD4">
        <w:rPr>
          <w:bCs/>
          <w:iCs/>
          <w:sz w:val="24"/>
          <w:szCs w:val="24"/>
        </w:rPr>
        <w:t> </w:t>
      </w:r>
      <w:r w:rsidR="00A15CA5" w:rsidRPr="00A15CA5">
        <w:rPr>
          <w:bCs/>
          <w:iCs/>
          <w:sz w:val="24"/>
          <w:szCs w:val="24"/>
        </w:rPr>
        <w:t>d. sprendimo Nr. 1-972 „Dėl Vilniaus miesto savivaldybės teritorijos bendrojo pla</w:t>
      </w:r>
      <w:r w:rsidR="00A15CA5">
        <w:rPr>
          <w:bCs/>
          <w:iCs/>
          <w:sz w:val="24"/>
          <w:szCs w:val="24"/>
        </w:rPr>
        <w:t>no keitimo ir tvirtinimo“ (toliau – ir Sprendimas) 1.1.2</w:t>
      </w:r>
      <w:r w:rsidR="00A15CA5" w:rsidRPr="00A15CA5">
        <w:rPr>
          <w:bCs/>
          <w:iCs/>
          <w:sz w:val="24"/>
          <w:szCs w:val="24"/>
        </w:rPr>
        <w:t xml:space="preserve"> papunkčiu patvirtinto Bendrojo plano sprendinių aiškinamojo rašto priedo Nr. 1 „Pagrindinio brėžinio reglamentų lentelės“ 7 lentelės 7 eilutė, Bendrojo plano sprendinių tekstinio reglamento Nr. 07 schema atitinka Lietuvos Respublikos vietos savivaldos įstatymo 4 straipsnio 6 punkte įtvirtintą teisėtumo principą bei iš konstitucinio teisinės valstybės principo kylantį įstatymų viršenybės principą; ištirti, </w:t>
      </w:r>
      <w:bookmarkStart w:id="1" w:name="_Hlk150243640"/>
      <w:r w:rsidR="00A15CA5" w:rsidRPr="00A15CA5">
        <w:rPr>
          <w:bCs/>
          <w:iCs/>
          <w:sz w:val="24"/>
          <w:szCs w:val="24"/>
        </w:rPr>
        <w:t xml:space="preserve">ar </w:t>
      </w:r>
      <w:r w:rsidR="00A15CA5">
        <w:rPr>
          <w:bCs/>
          <w:iCs/>
          <w:sz w:val="24"/>
          <w:szCs w:val="24"/>
        </w:rPr>
        <w:t>Sprendimo</w:t>
      </w:r>
      <w:r w:rsidR="00A15CA5" w:rsidRPr="00A15CA5">
        <w:rPr>
          <w:bCs/>
          <w:iCs/>
          <w:sz w:val="24"/>
          <w:szCs w:val="24"/>
        </w:rPr>
        <w:t xml:space="preserve"> 1.1.1 papunkčiu patvirtinto Bendrojo plano aiškinamojo rašto Įvado E pastraipoje vartojamos sąvokos „didžiausias leistinas pastatų aukštų skaičius“ nuostata „mansardinius aukštus bei antstatus, antresoles“ atitinka </w:t>
      </w:r>
      <w:r w:rsidR="00A15CA5">
        <w:rPr>
          <w:bCs/>
          <w:iCs/>
          <w:sz w:val="24"/>
          <w:szCs w:val="24"/>
        </w:rPr>
        <w:t>V</w:t>
      </w:r>
      <w:r w:rsidR="00A15CA5" w:rsidRPr="00A15CA5">
        <w:rPr>
          <w:bCs/>
          <w:iCs/>
          <w:sz w:val="24"/>
          <w:szCs w:val="24"/>
        </w:rPr>
        <w:t xml:space="preserve">ietos savivaldos įstatymo 4 straipsnio 6 punkte įtvirtintą teisėtumo bei </w:t>
      </w:r>
      <w:r w:rsidR="00A15CA5">
        <w:rPr>
          <w:bCs/>
          <w:iCs/>
          <w:sz w:val="24"/>
          <w:szCs w:val="24"/>
        </w:rPr>
        <w:t>Lietuvos Respublikos t</w:t>
      </w:r>
      <w:r w:rsidR="00A15CA5" w:rsidRPr="00A15CA5">
        <w:rPr>
          <w:bCs/>
          <w:iCs/>
          <w:sz w:val="24"/>
          <w:szCs w:val="24"/>
        </w:rPr>
        <w:t xml:space="preserve">eisėkūros pagrindų įstatymo 3 straipsnio 2 dalies 6 bei 7 punktuose įtvirtintus teisinio aiškumo bei sistemiškumo principus; </w:t>
      </w:r>
      <w:r w:rsidR="00E50895">
        <w:rPr>
          <w:bCs/>
          <w:iCs/>
          <w:sz w:val="24"/>
          <w:szCs w:val="24"/>
        </w:rPr>
        <w:t xml:space="preserve">2) </w:t>
      </w:r>
      <w:r w:rsidR="00A15CA5" w:rsidRPr="00A15CA5">
        <w:rPr>
          <w:bCs/>
          <w:iCs/>
          <w:sz w:val="24"/>
          <w:szCs w:val="24"/>
        </w:rPr>
        <w:t>nustačius, jog ginčijamų teisės aktų nuostatos neatitinka aukščiau nurodytų teisės aktų nuostatų, pripažinti jas prieštaraujančiomis šiems teisės aktams.</w:t>
      </w:r>
    </w:p>
    <w:bookmarkEnd w:id="1"/>
    <w:p w14:paraId="33C18611" w14:textId="5BC01885" w:rsidR="00A15CA5" w:rsidRPr="00A15CA5" w:rsidRDefault="00A15CA5" w:rsidP="00A15CA5">
      <w:pPr>
        <w:pStyle w:val="ListParagraph"/>
        <w:numPr>
          <w:ilvl w:val="0"/>
          <w:numId w:val="23"/>
        </w:numPr>
        <w:tabs>
          <w:tab w:val="left" w:pos="142"/>
          <w:tab w:val="left" w:pos="1134"/>
        </w:tabs>
        <w:ind w:left="0" w:firstLine="709"/>
        <w:jc w:val="both"/>
        <w:rPr>
          <w:bCs/>
          <w:iCs/>
          <w:sz w:val="24"/>
          <w:szCs w:val="24"/>
        </w:rPr>
      </w:pPr>
      <w:r w:rsidRPr="00A15CA5">
        <w:rPr>
          <w:bCs/>
          <w:iCs/>
          <w:sz w:val="24"/>
          <w:szCs w:val="24"/>
        </w:rPr>
        <w:t xml:space="preserve">Pareiškėjas nurodė, kad Taryba 2021 m. birželio 2 d. priėmė Sprendimą, kurio 1 punktu nusprendė patvirtinti Vilniaus miesto savivaldybės teritorijos bendrojo plano keitimą (Lietuvos Respublikos teritorijų planavimo dokumentų rengimo ir teritorijų planavimo proceso valstybinės priežiūros informacinėje sistemoje (toliau – ir TPDRIS) Nr. K-RJ_13-16-209) pagal pridedamas tekstinę ir grafinę dalis (toliau – ir Bendrasis planas). Sprendimo 1.1.2 papunkčiu patvirtinto Bendrojo plano sprendinių aiškinamojo rašto priedo Nr. 1 „Pagrindinio brėžinio reglamentų lentelės“ 7 lentelės 7 eilutėje nurodyta: nauja statyba kvartale galima tik vystytojui prisidedant prie kompleksinės kvartalo renovacijos tikslais plėtojamos infrastruktūros – investuotojo lėšomis rekonstruojant ir plėtojant viešąją infrastruktūrą (privažiavimų sistemą, želdynus, sporto ir rekreacinius aikštynus). </w:t>
      </w:r>
      <w:r w:rsidRPr="00A15CA5">
        <w:rPr>
          <w:bCs/>
          <w:iCs/>
          <w:sz w:val="24"/>
          <w:szCs w:val="24"/>
        </w:rPr>
        <w:lastRenderedPageBreak/>
        <w:t xml:space="preserve">Minimali investicijų į viešosios infrastruktūros plėtojimą suma – 100 Eur/ kv. m pastatų bendrojo ploto. Ši suma </w:t>
      </w:r>
      <w:r>
        <w:rPr>
          <w:bCs/>
          <w:iCs/>
          <w:sz w:val="24"/>
          <w:szCs w:val="24"/>
        </w:rPr>
        <w:t>T</w:t>
      </w:r>
      <w:r w:rsidRPr="00A15CA5">
        <w:rPr>
          <w:bCs/>
          <w:iCs/>
          <w:sz w:val="24"/>
          <w:szCs w:val="24"/>
        </w:rPr>
        <w:t xml:space="preserve">arybos sprendimu gali būti indeksuojama atsižvelgiant į kainų indekso pokyčius. Konkrečios teritorijos, kuriose taikoma minėta Bendrojo plano sprendinių aiškinamojo rašto nuostata, pažymėtos Bendrojo plano sprendinių tekstinio reglamento Nr. 07 schemoje. </w:t>
      </w:r>
      <w:r>
        <w:rPr>
          <w:bCs/>
          <w:iCs/>
          <w:sz w:val="24"/>
          <w:szCs w:val="24"/>
        </w:rPr>
        <w:t>Šios</w:t>
      </w:r>
      <w:r w:rsidRPr="00A15CA5">
        <w:rPr>
          <w:bCs/>
          <w:iCs/>
          <w:sz w:val="24"/>
          <w:szCs w:val="24"/>
        </w:rPr>
        <w:t xml:space="preserve"> schemos sutartiniuose ženkluose atkartota Bendrojo plano sprendinių aiškinamojo rašto priedo Nr. 1 „Pagrindinio brėžinio reglamentų lentelės“ 7 lentelės 7 eilutės nuostata</w:t>
      </w:r>
      <w:r w:rsidR="00B4693F">
        <w:rPr>
          <w:bCs/>
          <w:iCs/>
          <w:sz w:val="24"/>
          <w:szCs w:val="24"/>
        </w:rPr>
        <w:t xml:space="preserve"> (toliau – ir Tekstinis reglamentas Nr. 7)</w:t>
      </w:r>
      <w:r w:rsidRPr="00A15CA5">
        <w:rPr>
          <w:bCs/>
          <w:iCs/>
          <w:sz w:val="24"/>
          <w:szCs w:val="24"/>
        </w:rPr>
        <w:t xml:space="preserve">. </w:t>
      </w:r>
    </w:p>
    <w:p w14:paraId="22411750" w14:textId="61F662B6" w:rsidR="00A15CA5" w:rsidRPr="00A15CA5" w:rsidRDefault="00A15CA5" w:rsidP="00A15CA5">
      <w:pPr>
        <w:pStyle w:val="ListParagraph"/>
        <w:numPr>
          <w:ilvl w:val="0"/>
          <w:numId w:val="23"/>
        </w:numPr>
        <w:tabs>
          <w:tab w:val="left" w:pos="142"/>
          <w:tab w:val="left" w:pos="1134"/>
        </w:tabs>
        <w:ind w:left="0" w:firstLine="709"/>
        <w:jc w:val="both"/>
        <w:rPr>
          <w:bCs/>
          <w:iCs/>
          <w:sz w:val="24"/>
          <w:szCs w:val="24"/>
        </w:rPr>
      </w:pPr>
      <w:r>
        <w:rPr>
          <w:bCs/>
          <w:iCs/>
          <w:sz w:val="24"/>
          <w:szCs w:val="24"/>
        </w:rPr>
        <w:t>Pareiškėjas, į</w:t>
      </w:r>
      <w:r w:rsidRPr="00A15CA5">
        <w:rPr>
          <w:bCs/>
          <w:iCs/>
          <w:sz w:val="24"/>
          <w:szCs w:val="24"/>
        </w:rPr>
        <w:t xml:space="preserve">vertinęs tai, kad minėtos nuostatos yra suformuluotos imperatyviai, </w:t>
      </w:r>
      <w:r>
        <w:rPr>
          <w:bCs/>
          <w:iCs/>
          <w:sz w:val="24"/>
          <w:szCs w:val="24"/>
        </w:rPr>
        <w:t>sprendė</w:t>
      </w:r>
      <w:r w:rsidRPr="00A15CA5">
        <w:rPr>
          <w:bCs/>
          <w:iCs/>
          <w:sz w:val="24"/>
          <w:szCs w:val="24"/>
        </w:rPr>
        <w:t>, kad vystytojas</w:t>
      </w:r>
      <w:r>
        <w:rPr>
          <w:bCs/>
          <w:iCs/>
          <w:sz w:val="24"/>
          <w:szCs w:val="24"/>
        </w:rPr>
        <w:t xml:space="preserve"> </w:t>
      </w:r>
      <w:r w:rsidRPr="00A15CA5">
        <w:rPr>
          <w:bCs/>
          <w:iCs/>
          <w:sz w:val="24"/>
          <w:szCs w:val="24"/>
        </w:rPr>
        <w:t>/</w:t>
      </w:r>
      <w:r>
        <w:rPr>
          <w:bCs/>
          <w:iCs/>
          <w:sz w:val="24"/>
          <w:szCs w:val="24"/>
        </w:rPr>
        <w:t xml:space="preserve"> </w:t>
      </w:r>
      <w:r w:rsidRPr="00A15CA5">
        <w:rPr>
          <w:bCs/>
          <w:iCs/>
          <w:sz w:val="24"/>
          <w:szCs w:val="24"/>
        </w:rPr>
        <w:t xml:space="preserve">investuotojas, norėdamas statyti naują statinį kvartale (Bendrojo plano sprendinių tekstinio reglamento Nr. 07 schema), kuriam taikoma Bendrojo plano sprendinių aiškinamojo rašto priedo Nr. 1 „Pagrindinio brėžinio reglamentų lentelės“ 7 lentelės 7 eilutės nuostata, neturi galimybės pasirinkti kitokio elgesio varianto ir privalo įvykdyti ginčijamose nuostatose nurodytas sąlygas. </w:t>
      </w:r>
      <w:r>
        <w:rPr>
          <w:bCs/>
          <w:iCs/>
          <w:sz w:val="24"/>
          <w:szCs w:val="24"/>
        </w:rPr>
        <w:t>T</w:t>
      </w:r>
      <w:r w:rsidRPr="00A15CA5">
        <w:rPr>
          <w:bCs/>
          <w:iCs/>
          <w:sz w:val="24"/>
          <w:szCs w:val="24"/>
        </w:rPr>
        <w:t>ai reiškia, kad ginčijamomis Bendrojo plano nuostatomis yra ribojama vystytojo</w:t>
      </w:r>
      <w:r>
        <w:rPr>
          <w:bCs/>
          <w:iCs/>
          <w:sz w:val="24"/>
          <w:szCs w:val="24"/>
        </w:rPr>
        <w:t xml:space="preserve"> </w:t>
      </w:r>
      <w:r w:rsidRPr="00A15CA5">
        <w:rPr>
          <w:bCs/>
          <w:iCs/>
          <w:sz w:val="24"/>
          <w:szCs w:val="24"/>
        </w:rPr>
        <w:t>/</w:t>
      </w:r>
      <w:r>
        <w:rPr>
          <w:bCs/>
          <w:iCs/>
          <w:sz w:val="24"/>
          <w:szCs w:val="24"/>
        </w:rPr>
        <w:t xml:space="preserve"> </w:t>
      </w:r>
      <w:r w:rsidRPr="00A15CA5">
        <w:rPr>
          <w:bCs/>
          <w:iCs/>
          <w:sz w:val="24"/>
          <w:szCs w:val="24"/>
        </w:rPr>
        <w:t xml:space="preserve">investuotojo teisė vykdyti naują statybą, todėl toks ribojimas turi būti pagrįstas aukštesnės galios teisės aktų nuostatomis.  </w:t>
      </w:r>
    </w:p>
    <w:p w14:paraId="3DCA6B34" w14:textId="4D9FAD2F" w:rsidR="00A15CA5" w:rsidRPr="007E54C2" w:rsidRDefault="00A15CA5" w:rsidP="00A15CA5">
      <w:pPr>
        <w:pStyle w:val="ListParagraph"/>
        <w:numPr>
          <w:ilvl w:val="0"/>
          <w:numId w:val="23"/>
        </w:numPr>
        <w:tabs>
          <w:tab w:val="left" w:pos="142"/>
          <w:tab w:val="left" w:pos="1134"/>
        </w:tabs>
        <w:ind w:left="0" w:firstLine="709"/>
        <w:jc w:val="both"/>
        <w:rPr>
          <w:bCs/>
          <w:iCs/>
          <w:sz w:val="24"/>
          <w:szCs w:val="24"/>
        </w:rPr>
      </w:pPr>
      <w:r w:rsidRPr="007E54C2">
        <w:rPr>
          <w:bCs/>
          <w:iCs/>
          <w:sz w:val="24"/>
          <w:szCs w:val="24"/>
        </w:rPr>
        <w:t>Pareiškėjas, įvertinęs Lietuvos Respublikos teritorijų planavimo įstatymo (toliau – ir TPĮ), Lietuvos Respublikos savivaldybių infrastruktūros plėtros įstatymo (toliau – ir SIPĮ) nuostatas</w:t>
      </w:r>
      <w:r w:rsidR="007E54C2" w:rsidRPr="007E54C2">
        <w:rPr>
          <w:bCs/>
          <w:iCs/>
          <w:sz w:val="24"/>
          <w:szCs w:val="24"/>
        </w:rPr>
        <w:t xml:space="preserve">, pažymėjo, </w:t>
      </w:r>
      <w:r w:rsidRPr="007E54C2">
        <w:rPr>
          <w:bCs/>
          <w:iCs/>
          <w:sz w:val="24"/>
          <w:szCs w:val="24"/>
        </w:rPr>
        <w:t xml:space="preserve">kad asmenys, siekiantys vykdyti statybos darbus, turi prisidėti prie savivaldybės infrastruktūros plėtros tik SIPĮ nustatytais atvejais ir sąlygomis. Jokių kitų privalomų atvejų, sąlygų dėl prisidėjimo prie viešosios (savivaldybės) infrastruktūros plėtros įstatymai nenustato. </w:t>
      </w:r>
      <w:r w:rsidR="007E54C2">
        <w:rPr>
          <w:bCs/>
          <w:iCs/>
          <w:sz w:val="24"/>
          <w:szCs w:val="24"/>
        </w:rPr>
        <w:t>Pa</w:t>
      </w:r>
      <w:r w:rsidRPr="007E54C2">
        <w:rPr>
          <w:bCs/>
          <w:iCs/>
          <w:sz w:val="24"/>
          <w:szCs w:val="24"/>
        </w:rPr>
        <w:t xml:space="preserve">gal SIPĮ nuostatas, savivaldybės infrastruktūros plėtros sutartis sudaroma savivaldybės infrastruktūros plėtros iniciatoriaus iniciatyva, o jo patirtos išlaidos kompensuojamos SIPĮ ir </w:t>
      </w:r>
      <w:r w:rsidR="007E54C2">
        <w:rPr>
          <w:bCs/>
          <w:iCs/>
          <w:sz w:val="24"/>
          <w:szCs w:val="24"/>
        </w:rPr>
        <w:t xml:space="preserve">Lietuvos Respublikos </w:t>
      </w:r>
      <w:r w:rsidRPr="007E54C2">
        <w:rPr>
          <w:bCs/>
          <w:iCs/>
          <w:sz w:val="24"/>
          <w:szCs w:val="24"/>
        </w:rPr>
        <w:t xml:space="preserve">Vyriausybės </w:t>
      </w:r>
      <w:r w:rsidR="007E54C2">
        <w:rPr>
          <w:bCs/>
          <w:iCs/>
          <w:sz w:val="24"/>
          <w:szCs w:val="24"/>
        </w:rPr>
        <w:t xml:space="preserve">(toliau – ir Vyriausybė) </w:t>
      </w:r>
      <w:r w:rsidRPr="007E54C2">
        <w:rPr>
          <w:bCs/>
          <w:iCs/>
          <w:sz w:val="24"/>
          <w:szCs w:val="24"/>
        </w:rPr>
        <w:t xml:space="preserve">nustatyta tvarka. </w:t>
      </w:r>
      <w:r w:rsidR="007E54C2">
        <w:rPr>
          <w:bCs/>
          <w:iCs/>
          <w:sz w:val="24"/>
          <w:szCs w:val="24"/>
        </w:rPr>
        <w:t>G</w:t>
      </w:r>
      <w:r w:rsidRPr="007E54C2">
        <w:rPr>
          <w:bCs/>
          <w:iCs/>
          <w:sz w:val="24"/>
          <w:szCs w:val="24"/>
        </w:rPr>
        <w:t>inčijamos Bendrojo plano nuostatos neleidžia investuotojui rinktis, ar jis tik sumokės savivaldybės infrastruktūros plėtros įmoką (SIPĮ 2 str</w:t>
      </w:r>
      <w:r w:rsidR="007E54C2">
        <w:rPr>
          <w:bCs/>
          <w:iCs/>
          <w:sz w:val="24"/>
          <w:szCs w:val="24"/>
        </w:rPr>
        <w:t>. 7 d.</w:t>
      </w:r>
      <w:r w:rsidRPr="007E54C2">
        <w:rPr>
          <w:bCs/>
          <w:iCs/>
          <w:sz w:val="24"/>
          <w:szCs w:val="24"/>
        </w:rPr>
        <w:t>), ar pats inicijuos ir vykdys savivaldybės infrastruktūros plėtrą. Be to, nei ginčijamose Bendrojo plano nuostatose, nei kituose Bendrojo plano sprendiniuose nėra nustatyta, kad investuotojui yra kompensuojamos patirtos infrastruktūros plėtros išlaidos. Šios aplinkybės leidžia daryti išvadą, kad ginčijamose Bendrojo plano nuostatose nustatyta investuotojo pareiga nėra grindžiama SIPĮ nuostatomis, nes neatitinka savivaldybės infrastruktūros plėtros sutarties esminių elementų: savanoriško sutarties inicijavimo, patirtų išlaidų kompensavimo.</w:t>
      </w:r>
    </w:p>
    <w:p w14:paraId="033A19EB" w14:textId="4A4ECF18" w:rsidR="00A15CA5" w:rsidRPr="007E54C2" w:rsidRDefault="007E54C2" w:rsidP="00E50895">
      <w:pPr>
        <w:pStyle w:val="ListParagraph"/>
        <w:numPr>
          <w:ilvl w:val="0"/>
          <w:numId w:val="23"/>
        </w:numPr>
        <w:tabs>
          <w:tab w:val="left" w:pos="142"/>
          <w:tab w:val="left" w:pos="1134"/>
        </w:tabs>
        <w:ind w:left="0" w:firstLine="709"/>
        <w:jc w:val="both"/>
        <w:rPr>
          <w:bCs/>
          <w:iCs/>
          <w:sz w:val="24"/>
          <w:szCs w:val="24"/>
        </w:rPr>
      </w:pPr>
      <w:r w:rsidRPr="00E50895">
        <w:rPr>
          <w:bCs/>
          <w:iCs/>
          <w:sz w:val="24"/>
          <w:szCs w:val="24"/>
        </w:rPr>
        <w:t>Pareiškėjas teig</w:t>
      </w:r>
      <w:r w:rsidR="00247CD4" w:rsidRPr="00E50895">
        <w:rPr>
          <w:bCs/>
          <w:iCs/>
          <w:sz w:val="24"/>
          <w:szCs w:val="24"/>
        </w:rPr>
        <w:t>ė</w:t>
      </w:r>
      <w:r w:rsidRPr="00E50895">
        <w:rPr>
          <w:bCs/>
          <w:iCs/>
          <w:sz w:val="24"/>
          <w:szCs w:val="24"/>
        </w:rPr>
        <w:t xml:space="preserve">, kad </w:t>
      </w:r>
      <w:r w:rsidR="00A15CA5" w:rsidRPr="00E50895">
        <w:rPr>
          <w:bCs/>
          <w:iCs/>
          <w:sz w:val="24"/>
          <w:szCs w:val="24"/>
        </w:rPr>
        <w:t xml:space="preserve">tai, </w:t>
      </w:r>
      <w:r w:rsidRPr="00E50895">
        <w:rPr>
          <w:bCs/>
          <w:iCs/>
          <w:sz w:val="24"/>
          <w:szCs w:val="24"/>
        </w:rPr>
        <w:t>jog</w:t>
      </w:r>
      <w:r w:rsidR="00A15CA5" w:rsidRPr="00E50895">
        <w:rPr>
          <w:bCs/>
          <w:iCs/>
          <w:sz w:val="24"/>
          <w:szCs w:val="24"/>
        </w:rPr>
        <w:t xml:space="preserve"> ginčijamos Bendrojo plano nuostatos nustato naują, nei SIPĮ, nei kituose įstatymuose nenustatytą investuotojo pareigą finansuoti savivaldybės infrastruktūros plėtrą, įrodo ir Vilniaus miesto savivaldybės tarybos 2020 m. gruodžio 23 d. sprendimu Nr. 1-815 patvirtinto Vilniaus miesto savivaldybės infrastruktūros plėtros įmokos mokėjimo ir atleidimo nuo jos, kriterijų, pagal kuriuos nustatoma, kada Savivaldybės infrastruktūros plėtros įmoka nemokama arba mokama dalimis, tvarkos aprašo (toliau – </w:t>
      </w:r>
      <w:r w:rsidRPr="00E50895">
        <w:rPr>
          <w:bCs/>
          <w:iCs/>
          <w:sz w:val="24"/>
          <w:szCs w:val="24"/>
        </w:rPr>
        <w:t xml:space="preserve">ir </w:t>
      </w:r>
      <w:r w:rsidR="00A15CA5" w:rsidRPr="00E50895">
        <w:rPr>
          <w:bCs/>
          <w:iCs/>
          <w:sz w:val="24"/>
          <w:szCs w:val="24"/>
        </w:rPr>
        <w:t>Atleidimo nuo įmokos aprašas) 11 punkte vartojamos sąvokos „mokestis/investicija“</w:t>
      </w:r>
      <w:r w:rsidRPr="00E50895">
        <w:rPr>
          <w:bCs/>
          <w:iCs/>
          <w:sz w:val="24"/>
          <w:szCs w:val="24"/>
        </w:rPr>
        <w:t xml:space="preserve">. </w:t>
      </w:r>
      <w:r w:rsidR="00E50895" w:rsidRPr="00E50895">
        <w:rPr>
          <w:bCs/>
          <w:iCs/>
          <w:sz w:val="24"/>
          <w:szCs w:val="24"/>
        </w:rPr>
        <w:t xml:space="preserve">Pareiškėjas, remdamasis </w:t>
      </w:r>
      <w:r w:rsidR="00A15CA5" w:rsidRPr="00E50895">
        <w:rPr>
          <w:bCs/>
          <w:iCs/>
          <w:sz w:val="24"/>
          <w:szCs w:val="24"/>
        </w:rPr>
        <w:t xml:space="preserve">SIPĮ 15 straipsnio </w:t>
      </w:r>
      <w:r w:rsidR="00E50895">
        <w:rPr>
          <w:bCs/>
          <w:iCs/>
          <w:sz w:val="24"/>
          <w:szCs w:val="24"/>
        </w:rPr>
        <w:t>sisteminiu aiškinimu teigė</w:t>
      </w:r>
      <w:r w:rsidR="00A15CA5" w:rsidRPr="00E50895">
        <w:rPr>
          <w:bCs/>
          <w:iCs/>
          <w:sz w:val="24"/>
          <w:szCs w:val="24"/>
        </w:rPr>
        <w:t>, kad ginčijamose Bendrojo plano nuostatose nustatyta savarankiška (nauja), ne iš SIPĮ nuostatų kylanti, vystytojo</w:t>
      </w:r>
      <w:r w:rsidRPr="00E50895">
        <w:rPr>
          <w:bCs/>
          <w:iCs/>
          <w:sz w:val="24"/>
          <w:szCs w:val="24"/>
        </w:rPr>
        <w:t xml:space="preserve"> </w:t>
      </w:r>
      <w:r w:rsidR="00A15CA5" w:rsidRPr="00E50895">
        <w:rPr>
          <w:bCs/>
          <w:iCs/>
          <w:sz w:val="24"/>
          <w:szCs w:val="24"/>
        </w:rPr>
        <w:t>/</w:t>
      </w:r>
      <w:r w:rsidRPr="00E50895">
        <w:rPr>
          <w:bCs/>
          <w:iCs/>
          <w:sz w:val="24"/>
          <w:szCs w:val="24"/>
        </w:rPr>
        <w:t xml:space="preserve"> </w:t>
      </w:r>
      <w:r w:rsidR="00A15CA5" w:rsidRPr="00E50895">
        <w:rPr>
          <w:bCs/>
          <w:iCs/>
          <w:sz w:val="24"/>
          <w:szCs w:val="24"/>
        </w:rPr>
        <w:t xml:space="preserve">investuotojo pareiga prisidėti prie viešosios infrastruktūros plėtros. </w:t>
      </w:r>
      <w:r w:rsidRPr="007E54C2">
        <w:rPr>
          <w:bCs/>
          <w:iCs/>
          <w:sz w:val="24"/>
          <w:szCs w:val="24"/>
        </w:rPr>
        <w:t>T</w:t>
      </w:r>
      <w:r w:rsidR="00A15CA5" w:rsidRPr="007E54C2">
        <w:rPr>
          <w:bCs/>
          <w:iCs/>
          <w:sz w:val="24"/>
          <w:szCs w:val="24"/>
        </w:rPr>
        <w:t>aryba negalėjo nustatyti daugiau ribojimų – papildomų mokesčių</w:t>
      </w:r>
      <w:r w:rsidRPr="007E54C2">
        <w:rPr>
          <w:bCs/>
          <w:iCs/>
          <w:sz w:val="24"/>
          <w:szCs w:val="24"/>
        </w:rPr>
        <w:t xml:space="preserve"> </w:t>
      </w:r>
      <w:r w:rsidR="00A15CA5" w:rsidRPr="007E54C2">
        <w:rPr>
          <w:bCs/>
          <w:iCs/>
          <w:sz w:val="24"/>
          <w:szCs w:val="24"/>
        </w:rPr>
        <w:t>/</w:t>
      </w:r>
      <w:r w:rsidRPr="007E54C2">
        <w:rPr>
          <w:bCs/>
          <w:iCs/>
          <w:sz w:val="24"/>
          <w:szCs w:val="24"/>
        </w:rPr>
        <w:t xml:space="preserve"> </w:t>
      </w:r>
      <w:r w:rsidR="00A15CA5" w:rsidRPr="007E54C2">
        <w:rPr>
          <w:bCs/>
          <w:iCs/>
          <w:sz w:val="24"/>
          <w:szCs w:val="24"/>
        </w:rPr>
        <w:t>finansinių pareigų statytojams</w:t>
      </w:r>
      <w:r w:rsidRPr="007E54C2">
        <w:rPr>
          <w:bCs/>
          <w:iCs/>
          <w:sz w:val="24"/>
          <w:szCs w:val="24"/>
        </w:rPr>
        <w:t xml:space="preserve"> </w:t>
      </w:r>
      <w:r w:rsidR="00A15CA5" w:rsidRPr="007E54C2">
        <w:rPr>
          <w:bCs/>
          <w:iCs/>
          <w:sz w:val="24"/>
          <w:szCs w:val="24"/>
        </w:rPr>
        <w:t>/</w:t>
      </w:r>
      <w:r w:rsidRPr="007E54C2">
        <w:rPr>
          <w:bCs/>
          <w:iCs/>
          <w:sz w:val="24"/>
          <w:szCs w:val="24"/>
        </w:rPr>
        <w:t xml:space="preserve"> </w:t>
      </w:r>
      <w:r w:rsidR="00A15CA5" w:rsidRPr="007E54C2">
        <w:rPr>
          <w:bCs/>
          <w:iCs/>
          <w:sz w:val="24"/>
          <w:szCs w:val="24"/>
        </w:rPr>
        <w:t>vystytojams</w:t>
      </w:r>
      <w:r w:rsidRPr="007E54C2">
        <w:rPr>
          <w:bCs/>
          <w:iCs/>
          <w:sz w:val="24"/>
          <w:szCs w:val="24"/>
        </w:rPr>
        <w:t xml:space="preserve"> </w:t>
      </w:r>
      <w:r w:rsidR="00A15CA5" w:rsidRPr="007E54C2">
        <w:rPr>
          <w:bCs/>
          <w:iCs/>
          <w:sz w:val="24"/>
          <w:szCs w:val="24"/>
        </w:rPr>
        <w:t>/ investuotojams, siekiantiems statyti naujus statiniu</w:t>
      </w:r>
      <w:r>
        <w:rPr>
          <w:bCs/>
          <w:iCs/>
          <w:sz w:val="24"/>
          <w:szCs w:val="24"/>
        </w:rPr>
        <w:t>s, nei nustatyta įstatymuose. Nors T</w:t>
      </w:r>
      <w:r w:rsidR="00A15CA5" w:rsidRPr="007E54C2">
        <w:rPr>
          <w:bCs/>
          <w:iCs/>
          <w:sz w:val="24"/>
          <w:szCs w:val="24"/>
        </w:rPr>
        <w:t xml:space="preserve">aryba ginčijamas Bendrojo plano nuostatas priėmė vykdydama savarankišką teritorijų planavimo funkciją, ji turėjo paisyti priimamų sprendimų teisėtumo, įstatymo viršenybės ir nepiktnaudžiavimo valdžia principų. </w:t>
      </w:r>
      <w:r w:rsidR="00B846B4">
        <w:rPr>
          <w:bCs/>
          <w:iCs/>
          <w:sz w:val="24"/>
          <w:szCs w:val="24"/>
        </w:rPr>
        <w:t>Š</w:t>
      </w:r>
      <w:r w:rsidR="00A15CA5" w:rsidRPr="007E54C2">
        <w:rPr>
          <w:bCs/>
          <w:iCs/>
          <w:sz w:val="24"/>
          <w:szCs w:val="24"/>
        </w:rPr>
        <w:t>iuo atveju</w:t>
      </w:r>
      <w:r w:rsidR="00B846B4">
        <w:rPr>
          <w:bCs/>
          <w:iCs/>
          <w:sz w:val="24"/>
          <w:szCs w:val="24"/>
        </w:rPr>
        <w:t xml:space="preserve"> T</w:t>
      </w:r>
      <w:r w:rsidR="00A15CA5" w:rsidRPr="007E54C2">
        <w:rPr>
          <w:bCs/>
          <w:iCs/>
          <w:sz w:val="24"/>
          <w:szCs w:val="24"/>
        </w:rPr>
        <w:t>aryba viršijo jai suteiktus įgaliojimus teritorijų planavimo procese, nepaisė teisėtumo, įstatymų viršenybės ir nepiktnaudžiavimo valdžia principų ir nustatė tokį reguliavimą, kuris nėra nustatytas</w:t>
      </w:r>
      <w:r w:rsidR="00B846B4">
        <w:rPr>
          <w:bCs/>
          <w:iCs/>
          <w:sz w:val="24"/>
          <w:szCs w:val="24"/>
        </w:rPr>
        <w:t xml:space="preserve"> </w:t>
      </w:r>
      <w:r w:rsidR="00A15CA5" w:rsidRPr="007E54C2">
        <w:rPr>
          <w:bCs/>
          <w:iCs/>
          <w:sz w:val="24"/>
          <w:szCs w:val="24"/>
        </w:rPr>
        <w:t>/</w:t>
      </w:r>
      <w:r w:rsidR="00B846B4">
        <w:rPr>
          <w:bCs/>
          <w:iCs/>
          <w:sz w:val="24"/>
          <w:szCs w:val="24"/>
        </w:rPr>
        <w:t xml:space="preserve"> </w:t>
      </w:r>
      <w:r w:rsidR="00A15CA5" w:rsidRPr="007E54C2">
        <w:rPr>
          <w:bCs/>
          <w:iCs/>
          <w:sz w:val="24"/>
          <w:szCs w:val="24"/>
        </w:rPr>
        <w:t>pagrįstas aukštesnės galios teisės aktų nuostatomis. Taryba poįstatyminiame akte nustatė naują bendrojo pobūdžio teisės normą –</w:t>
      </w:r>
      <w:r w:rsidR="00E50895">
        <w:rPr>
          <w:bCs/>
          <w:iCs/>
          <w:sz w:val="24"/>
          <w:szCs w:val="24"/>
        </w:rPr>
        <w:t xml:space="preserve"> </w:t>
      </w:r>
      <w:r w:rsidR="00A15CA5" w:rsidRPr="007E54C2">
        <w:rPr>
          <w:bCs/>
          <w:iCs/>
          <w:sz w:val="24"/>
          <w:szCs w:val="24"/>
        </w:rPr>
        <w:t>įtvirtino savarankiškus asmenų veiklos ribojimo pagrindus, kurie neišplaukia iš aukštesnės galios teisės akto.</w:t>
      </w:r>
    </w:p>
    <w:p w14:paraId="56895517" w14:textId="4AB6D952" w:rsidR="00A15CA5" w:rsidRPr="00247CD4" w:rsidRDefault="00B846B4" w:rsidP="00A15CA5">
      <w:pPr>
        <w:pStyle w:val="ListParagraph"/>
        <w:numPr>
          <w:ilvl w:val="0"/>
          <w:numId w:val="23"/>
        </w:numPr>
        <w:tabs>
          <w:tab w:val="left" w:pos="142"/>
          <w:tab w:val="left" w:pos="1134"/>
        </w:tabs>
        <w:ind w:left="0" w:firstLine="709"/>
        <w:jc w:val="both"/>
        <w:rPr>
          <w:bCs/>
          <w:iCs/>
          <w:sz w:val="24"/>
          <w:szCs w:val="24"/>
        </w:rPr>
      </w:pPr>
      <w:bookmarkStart w:id="2" w:name="_Hlk149119176"/>
      <w:r w:rsidRPr="00247CD4">
        <w:rPr>
          <w:bCs/>
          <w:iCs/>
          <w:sz w:val="24"/>
          <w:szCs w:val="24"/>
        </w:rPr>
        <w:t>Pareiškėjas nurod</w:t>
      </w:r>
      <w:r w:rsidR="00247CD4" w:rsidRPr="00247CD4">
        <w:rPr>
          <w:bCs/>
          <w:iCs/>
          <w:sz w:val="24"/>
          <w:szCs w:val="24"/>
        </w:rPr>
        <w:t>ė</w:t>
      </w:r>
      <w:r w:rsidRPr="00247CD4">
        <w:rPr>
          <w:bCs/>
          <w:iCs/>
          <w:sz w:val="24"/>
          <w:szCs w:val="24"/>
        </w:rPr>
        <w:t xml:space="preserve">, kad </w:t>
      </w:r>
      <w:r w:rsidR="00A15CA5" w:rsidRPr="00247CD4">
        <w:rPr>
          <w:bCs/>
          <w:iCs/>
          <w:sz w:val="24"/>
          <w:szCs w:val="24"/>
        </w:rPr>
        <w:t xml:space="preserve">Sprendimo 1.1.1 papunkčiu patvirtinto Bendrojo plano aiškinamojo rašo Įvado E pastraipoje nurodyta: „didžiausias leistinas pastatų aukštų skaičius – reglamentas, nurodantis didžiausią leistiną pastatų aukštų skaičių. Skaičiuojamas įskaitant cokolinius, mansardinius aukštus bei antstatus, antresoles“. Lietuvos Respublikos aplinkos ministro 2016 m. lapkričio 7 d. įsakymu Nr. D1-738 patvirtinto Statybos techninio reglamento STR 1.04.04:2017 </w:t>
      </w:r>
      <w:r w:rsidR="00A15CA5" w:rsidRPr="00247CD4">
        <w:rPr>
          <w:bCs/>
          <w:iCs/>
          <w:sz w:val="24"/>
          <w:szCs w:val="24"/>
        </w:rPr>
        <w:lastRenderedPageBreak/>
        <w:t xml:space="preserve">„Statinio projektavimas, projekto ekspertizė“ (toliau – </w:t>
      </w:r>
      <w:r w:rsidRPr="00247CD4">
        <w:rPr>
          <w:bCs/>
          <w:iCs/>
          <w:sz w:val="24"/>
          <w:szCs w:val="24"/>
        </w:rPr>
        <w:t xml:space="preserve">ir </w:t>
      </w:r>
      <w:r w:rsidR="00A15CA5" w:rsidRPr="00247CD4">
        <w:rPr>
          <w:bCs/>
          <w:iCs/>
          <w:sz w:val="24"/>
          <w:szCs w:val="24"/>
        </w:rPr>
        <w:t>STR</w:t>
      </w:r>
      <w:r w:rsidR="00E50895">
        <w:rPr>
          <w:bCs/>
          <w:iCs/>
          <w:sz w:val="24"/>
          <w:szCs w:val="24"/>
        </w:rPr>
        <w:t xml:space="preserve"> Statinio projektavimas</w:t>
      </w:r>
      <w:r w:rsidR="00A15CA5" w:rsidRPr="00247CD4">
        <w:rPr>
          <w:bCs/>
          <w:iCs/>
          <w:sz w:val="24"/>
          <w:szCs w:val="24"/>
        </w:rPr>
        <w:t>) 5 priedo lentelėje nustatyti statinio projekte nurodomi bendrieji statinio rodikliai, kurie apskaičiuojami vadovaujantis Nekilnojamojo turto kadastrinių matavimų ir kadastro duomenų surinkimo bei tikslinimo taisyklėmis</w:t>
      </w:r>
      <w:r w:rsidR="00247CD4" w:rsidRPr="00247CD4">
        <w:rPr>
          <w:bCs/>
          <w:iCs/>
          <w:sz w:val="24"/>
          <w:szCs w:val="24"/>
        </w:rPr>
        <w:t>,</w:t>
      </w:r>
      <w:r w:rsidR="00A15CA5" w:rsidRPr="00247CD4">
        <w:rPr>
          <w:bCs/>
          <w:iCs/>
          <w:sz w:val="24"/>
          <w:szCs w:val="24"/>
        </w:rPr>
        <w:t xml:space="preserve"> </w:t>
      </w:r>
      <w:r w:rsidR="00247CD4" w:rsidRPr="00247CD4">
        <w:rPr>
          <w:bCs/>
          <w:iCs/>
          <w:sz w:val="24"/>
          <w:szCs w:val="24"/>
        </w:rPr>
        <w:t xml:space="preserve">patvirtintomis Lietuvos Respublikos žemės ūkio ministro 2002 m. gruodžio 30 d. įsakymu Nr. 522 </w:t>
      </w:r>
      <w:r w:rsidR="00A15CA5" w:rsidRPr="00247CD4">
        <w:rPr>
          <w:bCs/>
          <w:iCs/>
          <w:sz w:val="24"/>
          <w:szCs w:val="24"/>
        </w:rPr>
        <w:t xml:space="preserve">(toliau – </w:t>
      </w:r>
      <w:r w:rsidRPr="00247CD4">
        <w:rPr>
          <w:bCs/>
          <w:iCs/>
          <w:sz w:val="24"/>
          <w:szCs w:val="24"/>
        </w:rPr>
        <w:t xml:space="preserve">ir </w:t>
      </w:r>
      <w:r w:rsidR="00A15CA5" w:rsidRPr="00247CD4">
        <w:rPr>
          <w:bCs/>
          <w:iCs/>
          <w:sz w:val="24"/>
          <w:szCs w:val="24"/>
        </w:rPr>
        <w:t>Kadastro taisyklės)</w:t>
      </w:r>
      <w:r w:rsidR="00247CD4" w:rsidRPr="00247CD4">
        <w:rPr>
          <w:bCs/>
          <w:iCs/>
          <w:sz w:val="24"/>
          <w:szCs w:val="24"/>
        </w:rPr>
        <w:t xml:space="preserve"> </w:t>
      </w:r>
      <w:r w:rsidR="00A15CA5" w:rsidRPr="00247CD4">
        <w:rPr>
          <w:bCs/>
          <w:iCs/>
          <w:sz w:val="24"/>
          <w:szCs w:val="24"/>
        </w:rPr>
        <w:t xml:space="preserve">(STR </w:t>
      </w:r>
      <w:r w:rsidR="00E50895">
        <w:rPr>
          <w:bCs/>
          <w:iCs/>
          <w:sz w:val="24"/>
          <w:szCs w:val="24"/>
        </w:rPr>
        <w:t xml:space="preserve">Statinio projektavimas </w:t>
      </w:r>
      <w:r w:rsidR="00A15CA5" w:rsidRPr="00247CD4">
        <w:rPr>
          <w:bCs/>
          <w:iCs/>
          <w:sz w:val="24"/>
          <w:szCs w:val="24"/>
        </w:rPr>
        <w:t>5 priedo V</w:t>
      </w:r>
      <w:r w:rsidR="00071CD4">
        <w:rPr>
          <w:bCs/>
          <w:iCs/>
          <w:sz w:val="24"/>
          <w:szCs w:val="24"/>
        </w:rPr>
        <w:t> </w:t>
      </w:r>
      <w:r w:rsidR="00A15CA5" w:rsidRPr="00247CD4">
        <w:rPr>
          <w:bCs/>
          <w:iCs/>
          <w:sz w:val="24"/>
          <w:szCs w:val="24"/>
        </w:rPr>
        <w:t>skyriaus 8 punktas). Vienas iš bendrųjų statinio rodiklių – aukštų skaičius. Taigi, rengiant statinio projektą turi būti vadovaujamasi ir Bendruoju planu, ir aukštesnės galios teisės aktais – STR</w:t>
      </w:r>
      <w:r w:rsidR="00E50895">
        <w:rPr>
          <w:bCs/>
          <w:iCs/>
          <w:sz w:val="24"/>
          <w:szCs w:val="24"/>
        </w:rPr>
        <w:t xml:space="preserve"> Statinio projektavimas</w:t>
      </w:r>
      <w:r w:rsidR="00A15CA5" w:rsidRPr="00247CD4">
        <w:rPr>
          <w:bCs/>
          <w:iCs/>
          <w:sz w:val="24"/>
          <w:szCs w:val="24"/>
        </w:rPr>
        <w:t xml:space="preserve"> bei Kadastro taisyklėmis. Todėl svarbu, kad šiuose teisės aktuose vartojamos sąvokos tarpusavyje derėtų, būtų suprantamos ir aiškinamos vienodai. </w:t>
      </w:r>
      <w:r w:rsidR="00247CD4" w:rsidRPr="00247CD4">
        <w:rPr>
          <w:bCs/>
          <w:iCs/>
          <w:sz w:val="24"/>
          <w:szCs w:val="24"/>
        </w:rPr>
        <w:t>Kadastro taisyklių</w:t>
      </w:r>
      <w:r w:rsidR="00A15CA5" w:rsidRPr="00247CD4">
        <w:rPr>
          <w:bCs/>
          <w:iCs/>
          <w:sz w:val="24"/>
          <w:szCs w:val="24"/>
        </w:rPr>
        <w:t xml:space="preserve"> 98.8 papunktyje nurodyta, kad kadastro duomenys – pastato aukštų skaičius – pagal antžeminių aukštų kiekį, neskaitant požeminių aukštų, pastogės patalpų, antstatų. Bendrojo plano aiškinamojo rašo Įvado E</w:t>
      </w:r>
      <w:r w:rsidR="00071CD4">
        <w:rPr>
          <w:bCs/>
          <w:iCs/>
          <w:sz w:val="24"/>
          <w:szCs w:val="24"/>
        </w:rPr>
        <w:t> </w:t>
      </w:r>
      <w:r w:rsidR="00A15CA5" w:rsidRPr="00247CD4">
        <w:rPr>
          <w:bCs/>
          <w:iCs/>
          <w:sz w:val="24"/>
          <w:szCs w:val="24"/>
        </w:rPr>
        <w:t>pastraipoje, pažeidžiant (pakeičiant aukštesnės galios teisės aktuose nustatytą reguliavimą) aukščiau minėtų teisės aktų nuostatas, nurodyta, kad didžiausias leistinas pastatų aukštų skaičius skaičiuojamas įskaitant ir mansardinius aukštus, antstatus, bei antresoles.</w:t>
      </w:r>
      <w:r w:rsidR="00247CD4" w:rsidRPr="00247CD4">
        <w:rPr>
          <w:bCs/>
          <w:iCs/>
          <w:sz w:val="24"/>
          <w:szCs w:val="24"/>
        </w:rPr>
        <w:t xml:space="preserve"> </w:t>
      </w:r>
      <w:r w:rsidR="00A15CA5" w:rsidRPr="00247CD4">
        <w:rPr>
          <w:bCs/>
          <w:iCs/>
          <w:sz w:val="24"/>
          <w:szCs w:val="24"/>
        </w:rPr>
        <w:t xml:space="preserve">Kadangi Kadastro taisyklėse </w:t>
      </w:r>
      <w:r w:rsidR="00A15CA5" w:rsidRPr="00247CD4">
        <w:rPr>
          <w:bCs/>
          <w:i/>
          <w:iCs/>
          <w:sz w:val="24"/>
          <w:szCs w:val="24"/>
        </w:rPr>
        <w:t>expressis verbis</w:t>
      </w:r>
      <w:r w:rsidR="00A15CA5" w:rsidRPr="00247CD4">
        <w:rPr>
          <w:bCs/>
          <w:iCs/>
          <w:sz w:val="24"/>
          <w:szCs w:val="24"/>
        </w:rPr>
        <w:t xml:space="preserve"> </w:t>
      </w:r>
      <w:r w:rsidR="00E50895">
        <w:rPr>
          <w:bCs/>
          <w:iCs/>
          <w:sz w:val="24"/>
          <w:szCs w:val="24"/>
        </w:rPr>
        <w:t xml:space="preserve">(aiškiais žodžiais) </w:t>
      </w:r>
      <w:r w:rsidR="00A15CA5" w:rsidRPr="00247CD4">
        <w:rPr>
          <w:bCs/>
          <w:iCs/>
          <w:sz w:val="24"/>
          <w:szCs w:val="24"/>
        </w:rPr>
        <w:t xml:space="preserve">nurodyta, kad antstatai nėra įtraukiami į pastato aukštų skaičių, todėl minėta Bendrojo plano nuostata, kuri nustato, kad antstatai yra skaičiuojami nustatant pastato aukštų skaičių, yra pakeičiamas Kadastro taisyklėse nustatytas reguliavimas ir taip pažeidžiamas teisėtumo bei teisinio aiškumo, sistemiškumo principai.  </w:t>
      </w:r>
    </w:p>
    <w:p w14:paraId="6D922985" w14:textId="1FD79425" w:rsidR="00A15CA5" w:rsidRPr="00A15CA5" w:rsidRDefault="00247CD4" w:rsidP="00A15CA5">
      <w:pPr>
        <w:pStyle w:val="ListParagraph"/>
        <w:numPr>
          <w:ilvl w:val="0"/>
          <w:numId w:val="23"/>
        </w:numPr>
        <w:tabs>
          <w:tab w:val="left" w:pos="142"/>
          <w:tab w:val="left" w:pos="1134"/>
        </w:tabs>
        <w:ind w:left="0" w:firstLine="709"/>
        <w:jc w:val="both"/>
        <w:rPr>
          <w:bCs/>
          <w:iCs/>
          <w:sz w:val="24"/>
          <w:szCs w:val="24"/>
        </w:rPr>
      </w:pPr>
      <w:r>
        <w:rPr>
          <w:bCs/>
          <w:iCs/>
          <w:sz w:val="24"/>
          <w:szCs w:val="24"/>
        </w:rPr>
        <w:t>Pareiškėjo teigimu, t</w:t>
      </w:r>
      <w:r w:rsidR="00A15CA5" w:rsidRPr="00A15CA5">
        <w:rPr>
          <w:bCs/>
          <w:iCs/>
          <w:sz w:val="24"/>
          <w:szCs w:val="24"/>
        </w:rPr>
        <w:t xml:space="preserve">aip pat į pastato aukštų skaičių nepagrįstai įskaičiuojamos ir antresolės, nes vadovaujantis Lietuvos Respublikos aplinkos ministro 2003 m. gruodžio 24 d. įsakymu Nr. 705 patvirtinto Statybos techninio reglamento STR 2.02.01:2004 „Gyvenamieji pastatai“ </w:t>
      </w:r>
      <w:r w:rsidR="00E50895">
        <w:rPr>
          <w:bCs/>
          <w:iCs/>
          <w:sz w:val="24"/>
          <w:szCs w:val="24"/>
        </w:rPr>
        <w:t xml:space="preserve">(toliau – ir STR Gyvenamieji pastatai) </w:t>
      </w:r>
      <w:r w:rsidR="00A15CA5" w:rsidRPr="00A15CA5">
        <w:rPr>
          <w:bCs/>
          <w:iCs/>
          <w:sz w:val="24"/>
          <w:szCs w:val="24"/>
        </w:rPr>
        <w:t xml:space="preserve">4.4 papunkčiu, antresolė net nėra laikoma savarankišku pastato aukštu, o yra viršutinėje pastato aukšto (patalpos) dalyje įrengtas uždaras arba pusiau uždaras (atitvertas iš vienos ar kelių pusių) pusaukštis. </w:t>
      </w:r>
    </w:p>
    <w:p w14:paraId="23F4B384" w14:textId="1B216FED" w:rsidR="00A15CA5" w:rsidRPr="00A15CA5" w:rsidRDefault="00247CD4" w:rsidP="00247CD4">
      <w:pPr>
        <w:pStyle w:val="ListParagraph"/>
        <w:numPr>
          <w:ilvl w:val="0"/>
          <w:numId w:val="23"/>
        </w:numPr>
        <w:tabs>
          <w:tab w:val="left" w:pos="142"/>
          <w:tab w:val="left" w:pos="1134"/>
        </w:tabs>
        <w:ind w:left="0" w:firstLine="709"/>
        <w:jc w:val="both"/>
        <w:rPr>
          <w:bCs/>
          <w:iCs/>
          <w:sz w:val="24"/>
          <w:szCs w:val="24"/>
        </w:rPr>
      </w:pPr>
      <w:r w:rsidRPr="00247CD4">
        <w:rPr>
          <w:bCs/>
          <w:iCs/>
          <w:sz w:val="24"/>
          <w:szCs w:val="24"/>
        </w:rPr>
        <w:t xml:space="preserve">Pareiškėjas nurodė, kad </w:t>
      </w:r>
      <w:r w:rsidR="00A15CA5" w:rsidRPr="00247CD4">
        <w:rPr>
          <w:bCs/>
          <w:iCs/>
          <w:sz w:val="24"/>
          <w:szCs w:val="24"/>
        </w:rPr>
        <w:t>Kadastro taisyklėse nėra pateiktas mansardos apibrėžimas, tačiau sistemiškai vertinant Dabartinės lietuvių kalbos žodyne, Visuotinėje lietuvių enciklopedijoje, Valstybinės lietuvių kalbos komisijos Konsultacijų banke pateiktą mansardos apibrėžimą – „gyvenamoji patalpa su langais pastogėje“, Lietuvos Respublikos aplinkos ministro 2005</w:t>
      </w:r>
      <w:r w:rsidRPr="00247CD4">
        <w:rPr>
          <w:bCs/>
          <w:iCs/>
          <w:sz w:val="24"/>
          <w:szCs w:val="24"/>
        </w:rPr>
        <w:t xml:space="preserve"> m. liepos </w:t>
      </w:r>
      <w:r w:rsidR="00A15CA5" w:rsidRPr="00247CD4">
        <w:rPr>
          <w:bCs/>
          <w:iCs/>
          <w:sz w:val="24"/>
          <w:szCs w:val="24"/>
        </w:rPr>
        <w:t>1</w:t>
      </w:r>
      <w:r w:rsidR="00071CD4">
        <w:rPr>
          <w:bCs/>
          <w:iCs/>
          <w:sz w:val="24"/>
          <w:szCs w:val="24"/>
        </w:rPr>
        <w:t> </w:t>
      </w:r>
      <w:r w:rsidRPr="00247CD4">
        <w:rPr>
          <w:bCs/>
          <w:iCs/>
          <w:sz w:val="24"/>
          <w:szCs w:val="24"/>
        </w:rPr>
        <w:t>d.</w:t>
      </w:r>
      <w:r w:rsidR="00A15CA5" w:rsidRPr="00247CD4">
        <w:rPr>
          <w:bCs/>
          <w:iCs/>
          <w:sz w:val="24"/>
          <w:szCs w:val="24"/>
        </w:rPr>
        <w:t xml:space="preserve"> įsakymu Nr. D1-338 patvirtinto statybos techninio reglamento STR 2.02.09:2005 „Vienbučiai ir dvibučiai gyvenamieji pastatai“ </w:t>
      </w:r>
      <w:r w:rsidR="00E50895">
        <w:rPr>
          <w:bCs/>
          <w:iCs/>
          <w:sz w:val="24"/>
          <w:szCs w:val="24"/>
        </w:rPr>
        <w:t xml:space="preserve">(toliau – ir STR Vienbučiai ir dvibučiai gyvenamieji pastatai) </w:t>
      </w:r>
      <w:r w:rsidR="00A15CA5" w:rsidRPr="00247CD4">
        <w:rPr>
          <w:bCs/>
          <w:iCs/>
          <w:sz w:val="24"/>
          <w:szCs w:val="24"/>
        </w:rPr>
        <w:t>7.1</w:t>
      </w:r>
      <w:r w:rsidR="00E50895">
        <w:rPr>
          <w:bCs/>
          <w:iCs/>
          <w:sz w:val="24"/>
          <w:szCs w:val="24"/>
        </w:rPr>
        <w:t> </w:t>
      </w:r>
      <w:r w:rsidR="00A15CA5" w:rsidRPr="00247CD4">
        <w:rPr>
          <w:bCs/>
          <w:iCs/>
          <w:sz w:val="24"/>
          <w:szCs w:val="24"/>
        </w:rPr>
        <w:t>papunktyje pateiktą mansardos sąvoką – pastogėje įrengtas aukštas arba jo dalis &lt;...&gt;, akivaizdu, kad mansarda yra pastogės dalis (patalpa), kuri, vadovaujantis Kadastro taisyklių 98.8 papunkčiu, nėra įskaitoma į aukštų skaičių. Todėl Bendrojo plano aiškinamojo rašo Įvado E pastraipos nuostata, nustatanti, kad mansardiniai aukštai yra skaičiuojami nustatant pastato aukštų skaičių, pažeidžia teisėtumo ir teisinio aiškumo, sistemiškumo principus</w:t>
      </w:r>
      <w:r w:rsidRPr="00247CD4">
        <w:rPr>
          <w:bCs/>
          <w:iCs/>
          <w:sz w:val="24"/>
          <w:szCs w:val="24"/>
        </w:rPr>
        <w:t xml:space="preserve">. </w:t>
      </w:r>
      <w:r w:rsidR="00A15CA5" w:rsidRPr="00247CD4">
        <w:rPr>
          <w:bCs/>
          <w:iCs/>
          <w:sz w:val="24"/>
          <w:szCs w:val="24"/>
        </w:rPr>
        <w:t xml:space="preserve">Bendrajame plane yra skirtingai apibrėžiama, kaip yra nustatomas (skaičiuojamas) pastato aukštų skaičius, t. y. pažeidžiant teisėtumo bei įstatymo viršenybės principus, nustatyta kitokia pastato aukštų skaičiaus nustatymo tvarka, nei nustatyta aukštesnės galios teisės akte – Kadastro taisyklėse, numatant, kad į pastato aukštų skaičių įskaitomi mansardiniai aukštai, antstatai, antresolės. Tuo tarpu projektuojant statinį privaloma vadovautis tiek Bendruoju planu, tiek statybos techniniais reglamentais, tiek Kadastro taisyklėmis, todėl kyla didelis teisinis neaiškumas, kaip projektuojant statinį turi būti nustatomas vienas iš bendrųjų statinio rodiklių – pastato aukštų skaičius. </w:t>
      </w:r>
      <w:bookmarkEnd w:id="2"/>
      <w:r>
        <w:rPr>
          <w:bCs/>
          <w:iCs/>
          <w:sz w:val="24"/>
          <w:szCs w:val="24"/>
        </w:rPr>
        <w:t xml:space="preserve">Todėl </w:t>
      </w:r>
      <w:r w:rsidR="00A15CA5" w:rsidRPr="00A15CA5">
        <w:rPr>
          <w:bCs/>
          <w:iCs/>
          <w:sz w:val="24"/>
          <w:szCs w:val="24"/>
        </w:rPr>
        <w:t>Bendrojo plano aiškinamojo rašo Įvado E pastraipoje vartojamos sąvokos „didžiausias leistinas pastatų aukštų skaičius“ nuostata „mansardinius aukštus bei antstatus, antresoles“ prieštarauja Vietos savivaldos įstatymo 4 straipsnio 6 dalyje įtvirtinam teisėtumo bei Teisėkūros pagrindų įstatymo 3 straipsnio 2</w:t>
      </w:r>
      <w:r w:rsidR="00A01C92">
        <w:rPr>
          <w:bCs/>
          <w:iCs/>
          <w:sz w:val="24"/>
          <w:szCs w:val="24"/>
        </w:rPr>
        <w:t> </w:t>
      </w:r>
      <w:r w:rsidR="00A15CA5" w:rsidRPr="00A15CA5">
        <w:rPr>
          <w:bCs/>
          <w:iCs/>
          <w:sz w:val="24"/>
          <w:szCs w:val="24"/>
        </w:rPr>
        <w:t xml:space="preserve">dalies 6 bei 7 punktuose įtvirtintiems teisinio aiškumo bei sistemiškumo principams. </w:t>
      </w:r>
    </w:p>
    <w:p w14:paraId="38960615" w14:textId="61616720" w:rsidR="00A15CA5" w:rsidRPr="00A15CA5" w:rsidRDefault="00A15CA5" w:rsidP="00A15CA5">
      <w:pPr>
        <w:pStyle w:val="ListParagraph"/>
        <w:numPr>
          <w:ilvl w:val="0"/>
          <w:numId w:val="23"/>
        </w:numPr>
        <w:tabs>
          <w:tab w:val="left" w:pos="142"/>
          <w:tab w:val="left" w:pos="1134"/>
        </w:tabs>
        <w:ind w:left="0" w:firstLine="709"/>
        <w:jc w:val="both"/>
        <w:rPr>
          <w:bCs/>
          <w:iCs/>
          <w:sz w:val="24"/>
          <w:szCs w:val="24"/>
        </w:rPr>
      </w:pPr>
      <w:r w:rsidRPr="00A15CA5">
        <w:rPr>
          <w:bCs/>
          <w:iCs/>
          <w:sz w:val="24"/>
          <w:szCs w:val="24"/>
        </w:rPr>
        <w:t>Atsakov</w:t>
      </w:r>
      <w:r w:rsidR="00247CD4">
        <w:rPr>
          <w:bCs/>
          <w:iCs/>
          <w:sz w:val="24"/>
          <w:szCs w:val="24"/>
        </w:rPr>
        <w:t>as</w:t>
      </w:r>
      <w:r w:rsidRPr="00A15CA5">
        <w:rPr>
          <w:bCs/>
          <w:iCs/>
          <w:sz w:val="24"/>
          <w:szCs w:val="24"/>
        </w:rPr>
        <w:t xml:space="preserve"> </w:t>
      </w:r>
      <w:r w:rsidR="00247CD4">
        <w:rPr>
          <w:bCs/>
          <w:iCs/>
          <w:sz w:val="24"/>
          <w:szCs w:val="24"/>
        </w:rPr>
        <w:t>T</w:t>
      </w:r>
      <w:r w:rsidRPr="00A15CA5">
        <w:rPr>
          <w:bCs/>
          <w:iCs/>
          <w:sz w:val="24"/>
          <w:szCs w:val="24"/>
        </w:rPr>
        <w:t>aryba atsiliepim</w:t>
      </w:r>
      <w:r w:rsidR="00247CD4">
        <w:rPr>
          <w:bCs/>
          <w:iCs/>
          <w:sz w:val="24"/>
          <w:szCs w:val="24"/>
        </w:rPr>
        <w:t xml:space="preserve">e į </w:t>
      </w:r>
      <w:r w:rsidR="009D7DCE">
        <w:rPr>
          <w:bCs/>
          <w:iCs/>
          <w:sz w:val="24"/>
          <w:szCs w:val="24"/>
        </w:rPr>
        <w:t xml:space="preserve">pareiškimą </w:t>
      </w:r>
      <w:r w:rsidRPr="00A15CA5">
        <w:rPr>
          <w:bCs/>
          <w:iCs/>
          <w:sz w:val="24"/>
          <w:szCs w:val="24"/>
        </w:rPr>
        <w:t xml:space="preserve">prašė administracinę bylą </w:t>
      </w:r>
      <w:r w:rsidR="00247CD4">
        <w:rPr>
          <w:bCs/>
          <w:iCs/>
          <w:sz w:val="24"/>
          <w:szCs w:val="24"/>
        </w:rPr>
        <w:t>nutraukti</w:t>
      </w:r>
      <w:r w:rsidRPr="00A15CA5">
        <w:rPr>
          <w:bCs/>
          <w:iCs/>
          <w:sz w:val="24"/>
          <w:szCs w:val="24"/>
        </w:rPr>
        <w:t xml:space="preserve"> arba pareiškėjo pareiškimą atmesti.</w:t>
      </w:r>
    </w:p>
    <w:p w14:paraId="6E7421ED" w14:textId="47482E5E" w:rsidR="00A15CA5" w:rsidRPr="00A15CA5" w:rsidRDefault="00A15CA5" w:rsidP="00A15CA5">
      <w:pPr>
        <w:pStyle w:val="ListParagraph"/>
        <w:numPr>
          <w:ilvl w:val="0"/>
          <w:numId w:val="23"/>
        </w:numPr>
        <w:tabs>
          <w:tab w:val="left" w:pos="142"/>
          <w:tab w:val="left" w:pos="1134"/>
        </w:tabs>
        <w:ind w:left="0" w:firstLine="709"/>
        <w:jc w:val="both"/>
        <w:rPr>
          <w:bCs/>
          <w:iCs/>
          <w:sz w:val="24"/>
          <w:szCs w:val="24"/>
        </w:rPr>
      </w:pPr>
      <w:r w:rsidRPr="00A15CA5">
        <w:rPr>
          <w:bCs/>
          <w:iCs/>
          <w:sz w:val="24"/>
          <w:szCs w:val="24"/>
        </w:rPr>
        <w:t>Atsakov</w:t>
      </w:r>
      <w:r w:rsidR="009B6FB2">
        <w:rPr>
          <w:bCs/>
          <w:iCs/>
          <w:sz w:val="24"/>
          <w:szCs w:val="24"/>
        </w:rPr>
        <w:t xml:space="preserve">as </w:t>
      </w:r>
      <w:r w:rsidRPr="00A15CA5">
        <w:rPr>
          <w:bCs/>
          <w:iCs/>
          <w:sz w:val="24"/>
          <w:szCs w:val="24"/>
        </w:rPr>
        <w:t>atkreipė dėmesį</w:t>
      </w:r>
      <w:r w:rsidR="009B6FB2">
        <w:rPr>
          <w:bCs/>
          <w:iCs/>
          <w:sz w:val="24"/>
          <w:szCs w:val="24"/>
        </w:rPr>
        <w:t xml:space="preserve">, </w:t>
      </w:r>
      <w:r w:rsidRPr="00A15CA5">
        <w:rPr>
          <w:bCs/>
          <w:iCs/>
          <w:sz w:val="24"/>
          <w:szCs w:val="24"/>
        </w:rPr>
        <w:t xml:space="preserve">kad Bendrasis planas yra kompleksinis teritorijų planavimo dokumentas, kuris buvo rengiamas, vadovaujantis </w:t>
      </w:r>
      <w:r w:rsidR="009B6FB2">
        <w:rPr>
          <w:bCs/>
          <w:iCs/>
          <w:sz w:val="24"/>
          <w:szCs w:val="24"/>
        </w:rPr>
        <w:t xml:space="preserve">TPĮ, </w:t>
      </w:r>
      <w:r w:rsidRPr="00A15CA5">
        <w:rPr>
          <w:bCs/>
          <w:iCs/>
          <w:sz w:val="24"/>
          <w:szCs w:val="24"/>
        </w:rPr>
        <w:t>kitų teisės aktų reikalavimais ir 2016 m. gegužės</w:t>
      </w:r>
      <w:r w:rsidR="009B6FB2">
        <w:rPr>
          <w:bCs/>
          <w:iCs/>
          <w:sz w:val="24"/>
          <w:szCs w:val="24"/>
        </w:rPr>
        <w:t>–</w:t>
      </w:r>
      <w:r w:rsidRPr="00A15CA5">
        <w:rPr>
          <w:bCs/>
          <w:iCs/>
          <w:sz w:val="24"/>
          <w:szCs w:val="24"/>
        </w:rPr>
        <w:t>birželio mėnesiais išduotomis planavimo sąlygomis</w:t>
      </w:r>
      <w:r w:rsidR="009B6FB2">
        <w:rPr>
          <w:bCs/>
          <w:iCs/>
          <w:sz w:val="24"/>
          <w:szCs w:val="24"/>
        </w:rPr>
        <w:t xml:space="preserve">. </w:t>
      </w:r>
      <w:r w:rsidRPr="00A15CA5">
        <w:rPr>
          <w:bCs/>
          <w:iCs/>
          <w:sz w:val="24"/>
          <w:szCs w:val="24"/>
        </w:rPr>
        <w:t>Bendra</w:t>
      </w:r>
      <w:r w:rsidR="009B6FB2">
        <w:rPr>
          <w:bCs/>
          <w:iCs/>
          <w:sz w:val="24"/>
          <w:szCs w:val="24"/>
        </w:rPr>
        <w:t>s</w:t>
      </w:r>
      <w:r w:rsidRPr="00A15CA5">
        <w:rPr>
          <w:bCs/>
          <w:iCs/>
          <w:sz w:val="24"/>
          <w:szCs w:val="24"/>
        </w:rPr>
        <w:t>is planas ir jo sprendiniai turėtų būti vertinami sistemiškai, jį suprantant kaip vientisą dokumentą. Sprendimas, kuriuo buv</w:t>
      </w:r>
      <w:r w:rsidR="009B6FB2">
        <w:rPr>
          <w:bCs/>
          <w:iCs/>
          <w:sz w:val="24"/>
          <w:szCs w:val="24"/>
        </w:rPr>
        <w:t>o patvirtintas Bendrasis planas</w:t>
      </w:r>
      <w:r w:rsidRPr="00A15CA5">
        <w:rPr>
          <w:bCs/>
          <w:iCs/>
          <w:sz w:val="24"/>
          <w:szCs w:val="24"/>
        </w:rPr>
        <w:t xml:space="preserve"> buvo priimtas, vadovaujantis TPĮ 27 straipsnio 1 ir 5 dal</w:t>
      </w:r>
      <w:r w:rsidR="009B6FB2">
        <w:rPr>
          <w:bCs/>
          <w:iCs/>
          <w:sz w:val="24"/>
          <w:szCs w:val="24"/>
        </w:rPr>
        <w:t>im</w:t>
      </w:r>
      <w:r w:rsidRPr="00A15CA5">
        <w:rPr>
          <w:bCs/>
          <w:iCs/>
          <w:sz w:val="24"/>
          <w:szCs w:val="24"/>
        </w:rPr>
        <w:t>is</w:t>
      </w:r>
      <w:r w:rsidR="009B6FB2">
        <w:rPr>
          <w:bCs/>
          <w:iCs/>
          <w:sz w:val="24"/>
          <w:szCs w:val="24"/>
        </w:rPr>
        <w:t>. D</w:t>
      </w:r>
      <w:r w:rsidRPr="00A15CA5">
        <w:rPr>
          <w:bCs/>
          <w:iCs/>
          <w:sz w:val="24"/>
          <w:szCs w:val="24"/>
        </w:rPr>
        <w:t xml:space="preserve">ėl </w:t>
      </w:r>
      <w:r w:rsidRPr="00A15CA5">
        <w:rPr>
          <w:bCs/>
          <w:iCs/>
          <w:sz w:val="24"/>
          <w:szCs w:val="24"/>
        </w:rPr>
        <w:lastRenderedPageBreak/>
        <w:t xml:space="preserve">Bendrojo plano buvo gautas teigiamas Valstybinės teritorijų planavimo ir statybos inspekcijos prie Aplinkos ministerijos </w:t>
      </w:r>
      <w:r w:rsidR="009B6FB2">
        <w:rPr>
          <w:bCs/>
          <w:iCs/>
          <w:sz w:val="24"/>
          <w:szCs w:val="24"/>
        </w:rPr>
        <w:t>(toliau – ir Inspekcija)</w:t>
      </w:r>
      <w:r w:rsidRPr="00A15CA5">
        <w:rPr>
          <w:bCs/>
          <w:iCs/>
          <w:sz w:val="24"/>
          <w:szCs w:val="24"/>
        </w:rPr>
        <w:t xml:space="preserve"> 2021 m. gegužės 27 d. patikrinimo aktas Nr. REG180192, kuris nebuvo apskųstas, </w:t>
      </w:r>
      <w:r w:rsidR="009B6FB2">
        <w:rPr>
          <w:bCs/>
          <w:iCs/>
          <w:sz w:val="24"/>
          <w:szCs w:val="24"/>
        </w:rPr>
        <w:t>todėl</w:t>
      </w:r>
      <w:r w:rsidRPr="00A15CA5">
        <w:rPr>
          <w:bCs/>
          <w:iCs/>
          <w:sz w:val="24"/>
          <w:szCs w:val="24"/>
        </w:rPr>
        <w:t xml:space="preserve"> Taryba turėjo pareigą patvirtinti Bendrąjį planą. </w:t>
      </w:r>
      <w:r w:rsidR="009B6FB2">
        <w:rPr>
          <w:bCs/>
          <w:iCs/>
          <w:sz w:val="24"/>
          <w:szCs w:val="24"/>
        </w:rPr>
        <w:t>P</w:t>
      </w:r>
      <w:r w:rsidRPr="00A15CA5">
        <w:rPr>
          <w:bCs/>
          <w:iCs/>
          <w:sz w:val="24"/>
          <w:szCs w:val="24"/>
        </w:rPr>
        <w:t>areiškėjas iš esmės nelaiko Bendrojo plano kaip vientiso ir sisteminio dokumento ir nevertina kompleksinio teritorijų planavimo dokumentams ir jų tvirtinimui keliamų specifinių reikalavimų, t. y. taikytinų teisės aktų, momento iki kada gali būti keičiami sprendiniai, galimybės netvirtinti teritorijų planavimo dokument</w:t>
      </w:r>
      <w:r w:rsidR="00A01C92">
        <w:rPr>
          <w:bCs/>
          <w:iCs/>
          <w:sz w:val="24"/>
          <w:szCs w:val="24"/>
        </w:rPr>
        <w:t>o</w:t>
      </w:r>
      <w:r w:rsidRPr="00A15CA5">
        <w:rPr>
          <w:bCs/>
          <w:iCs/>
          <w:sz w:val="24"/>
          <w:szCs w:val="24"/>
        </w:rPr>
        <w:t xml:space="preserve"> ir pan. </w:t>
      </w:r>
      <w:r w:rsidR="009B6FB2">
        <w:rPr>
          <w:bCs/>
          <w:iCs/>
          <w:sz w:val="24"/>
          <w:szCs w:val="24"/>
        </w:rPr>
        <w:t>T</w:t>
      </w:r>
      <w:r w:rsidRPr="00A15CA5">
        <w:rPr>
          <w:bCs/>
          <w:iCs/>
          <w:sz w:val="24"/>
          <w:szCs w:val="24"/>
        </w:rPr>
        <w:t>uri būti įvertinama ir Bendrojo plano kaip teritorijų planavimo dokumento specifiškumas bei nuo 2014 m. įstatymų leidėjo naujai įtvirtinto reguliavimo dėl kompleksinio teritorijų planavimo dokumentų tvirtinimo santykis su reiškiamais reikalavimais dėl teisėtumo ištyrimo.</w:t>
      </w:r>
    </w:p>
    <w:p w14:paraId="78467A2E" w14:textId="0900B107" w:rsidR="00A15CA5" w:rsidRPr="00A15CA5" w:rsidRDefault="00A15CA5" w:rsidP="00A15CA5">
      <w:pPr>
        <w:pStyle w:val="ListParagraph"/>
        <w:numPr>
          <w:ilvl w:val="0"/>
          <w:numId w:val="23"/>
        </w:numPr>
        <w:tabs>
          <w:tab w:val="left" w:pos="142"/>
          <w:tab w:val="left" w:pos="1134"/>
        </w:tabs>
        <w:ind w:left="0" w:firstLine="709"/>
        <w:jc w:val="both"/>
        <w:rPr>
          <w:bCs/>
          <w:iCs/>
          <w:sz w:val="24"/>
          <w:szCs w:val="24"/>
        </w:rPr>
      </w:pPr>
      <w:r w:rsidRPr="00A15CA5">
        <w:rPr>
          <w:bCs/>
          <w:iCs/>
          <w:sz w:val="24"/>
          <w:szCs w:val="24"/>
        </w:rPr>
        <w:t>Atsakov</w:t>
      </w:r>
      <w:r w:rsidR="009B6FB2">
        <w:rPr>
          <w:bCs/>
          <w:iCs/>
          <w:sz w:val="24"/>
          <w:szCs w:val="24"/>
        </w:rPr>
        <w:t xml:space="preserve">as nurodė, kad </w:t>
      </w:r>
      <w:r w:rsidRPr="00A15CA5">
        <w:rPr>
          <w:bCs/>
          <w:iCs/>
          <w:sz w:val="24"/>
          <w:szCs w:val="24"/>
        </w:rPr>
        <w:t>savivaldybė</w:t>
      </w:r>
      <w:r w:rsidR="009B6FB2">
        <w:rPr>
          <w:bCs/>
          <w:iCs/>
          <w:sz w:val="24"/>
          <w:szCs w:val="24"/>
        </w:rPr>
        <w:t>,</w:t>
      </w:r>
      <w:r w:rsidRPr="00A15CA5">
        <w:rPr>
          <w:bCs/>
          <w:iCs/>
          <w:sz w:val="24"/>
          <w:szCs w:val="24"/>
        </w:rPr>
        <w:t xml:space="preserve"> organizuodama bendrojo plano rengimą bei jį tvirtindama</w:t>
      </w:r>
      <w:r w:rsidR="009B6FB2">
        <w:rPr>
          <w:bCs/>
          <w:iCs/>
          <w:sz w:val="24"/>
          <w:szCs w:val="24"/>
        </w:rPr>
        <w:t>,</w:t>
      </w:r>
      <w:r w:rsidRPr="00A15CA5">
        <w:rPr>
          <w:bCs/>
          <w:iCs/>
          <w:sz w:val="24"/>
          <w:szCs w:val="24"/>
        </w:rPr>
        <w:t xml:space="preserve"> įgyvendina jai teisės aktais suteiktą legislatyvinę diskreciją teritorijų planavimo srityje. Atsižvelgiant į Bendrojo plano, kaip norminio teisės akto, specifiką</w:t>
      </w:r>
      <w:r w:rsidR="00A01C92">
        <w:rPr>
          <w:bCs/>
          <w:iCs/>
          <w:sz w:val="24"/>
          <w:szCs w:val="24"/>
        </w:rPr>
        <w:t>,</w:t>
      </w:r>
      <w:r w:rsidRPr="00A15CA5">
        <w:rPr>
          <w:bCs/>
          <w:iCs/>
          <w:sz w:val="24"/>
          <w:szCs w:val="24"/>
        </w:rPr>
        <w:t xml:space="preserve"> visi nustatomi sprendiniai negali būti pagrįsti tik esamais teisės aktų reikalavimais (esamu reguliavimu), nes Bendruoju planu (norminiu teisės aktu) nustatomi ir nauji, kituose teisės aktuose nenustatyti reikalavimai savivaldybės teritorijai (dalims, funkcinėms zonoms ir kt.). </w:t>
      </w:r>
      <w:r w:rsidR="009B6FB2">
        <w:rPr>
          <w:bCs/>
          <w:iCs/>
          <w:sz w:val="24"/>
          <w:szCs w:val="24"/>
        </w:rPr>
        <w:t>T</w:t>
      </w:r>
      <w:r w:rsidRPr="00A15CA5">
        <w:rPr>
          <w:bCs/>
          <w:iCs/>
          <w:sz w:val="24"/>
          <w:szCs w:val="24"/>
        </w:rPr>
        <w:t>eigiant, jog Bendrasis planas ir jo sprendiniai prieštarauja įstatymams, visų pirma turi būti nurodomos konkrečios įstatymo nuostatos, kurių Bendrojo plano sprendiniai neatitinka, ir įvertinama, ar minėtos įstatymo nuostatos taikomos Bendrojo plano sprendiniams.</w:t>
      </w:r>
    </w:p>
    <w:p w14:paraId="39BA06B6" w14:textId="00255962" w:rsidR="00A15CA5" w:rsidRPr="00A15CA5" w:rsidRDefault="009B6FB2" w:rsidP="001E7ED1">
      <w:pPr>
        <w:pStyle w:val="ListParagraph"/>
        <w:numPr>
          <w:ilvl w:val="0"/>
          <w:numId w:val="23"/>
        </w:numPr>
        <w:tabs>
          <w:tab w:val="left" w:pos="142"/>
          <w:tab w:val="left" w:pos="1134"/>
        </w:tabs>
        <w:ind w:left="0" w:firstLine="709"/>
        <w:jc w:val="both"/>
        <w:rPr>
          <w:bCs/>
          <w:iCs/>
          <w:sz w:val="24"/>
          <w:szCs w:val="24"/>
        </w:rPr>
      </w:pPr>
      <w:r>
        <w:rPr>
          <w:bCs/>
          <w:iCs/>
          <w:sz w:val="24"/>
          <w:szCs w:val="24"/>
        </w:rPr>
        <w:t xml:space="preserve">Atsakovas dėl </w:t>
      </w:r>
      <w:r w:rsidR="00B4693F">
        <w:rPr>
          <w:bCs/>
          <w:iCs/>
          <w:sz w:val="24"/>
          <w:szCs w:val="24"/>
        </w:rPr>
        <w:t>T</w:t>
      </w:r>
      <w:r w:rsidR="00A15CA5" w:rsidRPr="00A15CA5">
        <w:rPr>
          <w:bCs/>
          <w:iCs/>
          <w:sz w:val="24"/>
          <w:szCs w:val="24"/>
        </w:rPr>
        <w:t xml:space="preserve">ekstinio reglamento Nr. 7 </w:t>
      </w:r>
      <w:r w:rsidR="00B4693F">
        <w:rPr>
          <w:bCs/>
          <w:iCs/>
          <w:sz w:val="24"/>
          <w:szCs w:val="24"/>
        </w:rPr>
        <w:t>pažymėjo</w:t>
      </w:r>
      <w:r w:rsidR="00A15CA5" w:rsidRPr="00A15CA5">
        <w:rPr>
          <w:bCs/>
          <w:iCs/>
          <w:sz w:val="24"/>
          <w:szCs w:val="24"/>
        </w:rPr>
        <w:t xml:space="preserve">, kad </w:t>
      </w:r>
      <w:r w:rsidR="00A01C92">
        <w:rPr>
          <w:bCs/>
          <w:iCs/>
          <w:sz w:val="24"/>
          <w:szCs w:val="24"/>
        </w:rPr>
        <w:t>v</w:t>
      </w:r>
      <w:r w:rsidR="00A15CA5" w:rsidRPr="00A15CA5">
        <w:rPr>
          <w:bCs/>
          <w:iCs/>
          <w:sz w:val="24"/>
          <w:szCs w:val="24"/>
        </w:rPr>
        <w:t xml:space="preserve">ertinant Bendrojo plano sprendinius ir jų nustatymo pagrindą, tiek SIPĮ, tiek ir su juo susiję TPĮ pakeitimai nėra aktualūs, nes Bendrojo plano sprendiniai buvo parengti dar 2020 m. vasario mėn., </w:t>
      </w:r>
      <w:r w:rsidR="00A01C92">
        <w:rPr>
          <w:bCs/>
          <w:iCs/>
          <w:sz w:val="24"/>
          <w:szCs w:val="24"/>
        </w:rPr>
        <w:t>o</w:t>
      </w:r>
      <w:r w:rsidR="00A15CA5" w:rsidRPr="00A15CA5">
        <w:rPr>
          <w:bCs/>
          <w:iCs/>
          <w:sz w:val="24"/>
          <w:szCs w:val="24"/>
        </w:rPr>
        <w:t xml:space="preserve"> SIPĮ buvo priimtas 2020</w:t>
      </w:r>
      <w:r w:rsidR="00A01C92">
        <w:rPr>
          <w:bCs/>
          <w:iCs/>
          <w:sz w:val="24"/>
          <w:szCs w:val="24"/>
        </w:rPr>
        <w:t> </w:t>
      </w:r>
      <w:r w:rsidR="00A15CA5" w:rsidRPr="00A15CA5">
        <w:rPr>
          <w:bCs/>
          <w:iCs/>
          <w:sz w:val="24"/>
          <w:szCs w:val="24"/>
        </w:rPr>
        <w:t>m. gegužės 7 d., įsigaliojo 2021 m. sausio 1 d. (atitinkamai ir TPĮ pakeitimai, susiję su SIPĮ, įskaitant ir pareiškėjo pareiškime nurodytą 6 straipsnio 4 dalį</w:t>
      </w:r>
      <w:r w:rsidR="00A01C92">
        <w:rPr>
          <w:bCs/>
          <w:iCs/>
          <w:sz w:val="24"/>
          <w:szCs w:val="24"/>
        </w:rPr>
        <w:t>,</w:t>
      </w:r>
      <w:r w:rsidR="00A15CA5" w:rsidRPr="00A15CA5">
        <w:rPr>
          <w:bCs/>
          <w:iCs/>
          <w:sz w:val="24"/>
          <w:szCs w:val="24"/>
        </w:rPr>
        <w:t xml:space="preserve"> įsigaliojo nuo 2021 m. sausio 1 d.). </w:t>
      </w:r>
      <w:r w:rsidR="00B4693F">
        <w:rPr>
          <w:bCs/>
          <w:iCs/>
          <w:sz w:val="24"/>
          <w:szCs w:val="24"/>
        </w:rPr>
        <w:t xml:space="preserve">Atleidimo nuo įmokos aprašo teisėtumo </w:t>
      </w:r>
      <w:r w:rsidR="00A15CA5" w:rsidRPr="00A15CA5">
        <w:rPr>
          <w:bCs/>
          <w:iCs/>
          <w:sz w:val="24"/>
          <w:szCs w:val="24"/>
        </w:rPr>
        <w:t xml:space="preserve">tyrimas nėra šios bylos dalykas. Bendrajame plane, kurį patvirtino </w:t>
      </w:r>
      <w:r w:rsidR="00B4693F">
        <w:rPr>
          <w:bCs/>
          <w:iCs/>
          <w:sz w:val="24"/>
          <w:szCs w:val="24"/>
        </w:rPr>
        <w:t>T</w:t>
      </w:r>
      <w:r w:rsidR="00A15CA5" w:rsidRPr="00A15CA5">
        <w:rPr>
          <w:bCs/>
          <w:iCs/>
          <w:sz w:val="24"/>
          <w:szCs w:val="24"/>
        </w:rPr>
        <w:t>aryba, numatant Tekstinį reglamentą Nr. 7, kalbama apie kvartalo renovaciją ir yra užtikrinamas tęstinumas su 2007 m. Bendrojo plano sprendiniais, t. y. minėta nuostata buvo nustatyta remiantis TPĮ 50</w:t>
      </w:r>
      <w:r w:rsidR="00071CD4">
        <w:rPr>
          <w:bCs/>
          <w:iCs/>
          <w:sz w:val="24"/>
          <w:szCs w:val="24"/>
        </w:rPr>
        <w:t> </w:t>
      </w:r>
      <w:r w:rsidR="00A15CA5" w:rsidRPr="00A15CA5">
        <w:rPr>
          <w:bCs/>
          <w:iCs/>
          <w:sz w:val="24"/>
          <w:szCs w:val="24"/>
        </w:rPr>
        <w:t>str</w:t>
      </w:r>
      <w:r w:rsidR="001E7ED1">
        <w:rPr>
          <w:bCs/>
          <w:iCs/>
          <w:sz w:val="24"/>
          <w:szCs w:val="24"/>
        </w:rPr>
        <w:t>aipsniu.</w:t>
      </w:r>
      <w:r w:rsidR="00A15CA5" w:rsidRPr="00A15CA5">
        <w:rPr>
          <w:bCs/>
          <w:iCs/>
          <w:sz w:val="24"/>
          <w:szCs w:val="24"/>
        </w:rPr>
        <w:t xml:space="preserve"> TPĮ numato pareigą rengiant naujus teritorijų planavimo dokumentus, įvertinti ir galiojančių teritorijų planavimo dokumentų nuostatas, t. y. įstatymų leidėjas siekia tęstinumo ir stabilumo teritorijų planavimo srityje, bei nedraudžia rengiamuose teritorijų planavimo dokumentuose nustatyti ir kitus reikalavimus bei papildomus reglamentus be TPĮ numatytų privalomų sprendinių. Tai reiškia, jog Tekstiniu reglamentu Nr. 7 nustatytas reglamentavimas yra pagrįstas tiek TPĮ, tiek VSĮ nuostatomis, dėl to teigti, jog minėtas reglamentas yra neteisėtas ar neatitinka įstatymų viršenybės principo, nėra teisinio pagrindo.</w:t>
      </w:r>
    </w:p>
    <w:p w14:paraId="62B4A2EF" w14:textId="3B35B0DD" w:rsidR="00A15CA5" w:rsidRPr="004620BD" w:rsidRDefault="001E7ED1" w:rsidP="00A15CA5">
      <w:pPr>
        <w:pStyle w:val="ListParagraph"/>
        <w:numPr>
          <w:ilvl w:val="0"/>
          <w:numId w:val="23"/>
        </w:numPr>
        <w:tabs>
          <w:tab w:val="left" w:pos="142"/>
          <w:tab w:val="left" w:pos="1134"/>
        </w:tabs>
        <w:ind w:left="0" w:firstLine="709"/>
        <w:jc w:val="both"/>
        <w:rPr>
          <w:bCs/>
          <w:iCs/>
          <w:sz w:val="24"/>
          <w:szCs w:val="24"/>
        </w:rPr>
      </w:pPr>
      <w:r w:rsidRPr="004620BD">
        <w:rPr>
          <w:bCs/>
          <w:iCs/>
          <w:sz w:val="24"/>
          <w:szCs w:val="24"/>
        </w:rPr>
        <w:t xml:space="preserve">Atsakovas nurodė, kad atsižvelgiant į TPĮ 2 straipsnio 11 dalies nuostatas ir </w:t>
      </w:r>
      <w:r w:rsidR="00A15CA5" w:rsidRPr="004620BD">
        <w:rPr>
          <w:bCs/>
          <w:iCs/>
          <w:sz w:val="24"/>
          <w:szCs w:val="24"/>
        </w:rPr>
        <w:t>Kadastro taisyklių 85 p</w:t>
      </w:r>
      <w:r w:rsidRPr="004620BD">
        <w:rPr>
          <w:bCs/>
          <w:iCs/>
          <w:sz w:val="24"/>
          <w:szCs w:val="24"/>
        </w:rPr>
        <w:t>unktą,</w:t>
      </w:r>
      <w:r w:rsidR="00A15CA5" w:rsidRPr="004620BD">
        <w:rPr>
          <w:bCs/>
          <w:iCs/>
          <w:sz w:val="24"/>
          <w:szCs w:val="24"/>
        </w:rPr>
        <w:t xml:space="preserve"> teritorijų planavimo dokumentuose privalomasis rodiklis </w:t>
      </w:r>
      <w:r w:rsidRPr="004620BD">
        <w:rPr>
          <w:bCs/>
          <w:iCs/>
          <w:sz w:val="24"/>
          <w:szCs w:val="24"/>
        </w:rPr>
        <w:t>–</w:t>
      </w:r>
      <w:r w:rsidR="00A15CA5" w:rsidRPr="004620BD">
        <w:rPr>
          <w:bCs/>
          <w:iCs/>
          <w:sz w:val="24"/>
          <w:szCs w:val="24"/>
        </w:rPr>
        <w:t xml:space="preserve"> pastatų aukštis, turi būti nustatomas metrais, t. y. rodiklis nustatomas aukštų skaičiumi laikytinas papildomu rodikliu, nustatomu, vadovaujantis teritorijų planavimu siekiamais tikslais, t. y. nustatyti siektinus pastatų aukščio reglamentus vertinant susiformavusį užstatymą, pastatų tūrius. </w:t>
      </w:r>
      <w:r w:rsidRPr="004620BD">
        <w:rPr>
          <w:bCs/>
          <w:iCs/>
          <w:sz w:val="24"/>
          <w:szCs w:val="24"/>
        </w:rPr>
        <w:t>N</w:t>
      </w:r>
      <w:r w:rsidR="00A15CA5" w:rsidRPr="004620BD">
        <w:rPr>
          <w:bCs/>
          <w:iCs/>
          <w:sz w:val="24"/>
          <w:szCs w:val="24"/>
        </w:rPr>
        <w:t>agrinėjant teritorijų planavimo dokumento sprendinius turėtų būti vertinama jų atitiktis teritorijų planavimą reg</w:t>
      </w:r>
      <w:r w:rsidRPr="004620BD">
        <w:rPr>
          <w:bCs/>
          <w:iCs/>
          <w:sz w:val="24"/>
          <w:szCs w:val="24"/>
        </w:rPr>
        <w:t>lamentuojantiems teisės aktams</w:t>
      </w:r>
      <w:r w:rsidR="00A15CA5" w:rsidRPr="004620BD">
        <w:rPr>
          <w:bCs/>
          <w:iCs/>
          <w:sz w:val="24"/>
          <w:szCs w:val="24"/>
        </w:rPr>
        <w:t>.</w:t>
      </w:r>
      <w:r w:rsidRPr="004620BD">
        <w:rPr>
          <w:bCs/>
          <w:iCs/>
          <w:sz w:val="24"/>
          <w:szCs w:val="24"/>
        </w:rPr>
        <w:t xml:space="preserve"> B</w:t>
      </w:r>
      <w:r w:rsidR="00A15CA5" w:rsidRPr="004620BD">
        <w:rPr>
          <w:bCs/>
          <w:iCs/>
          <w:sz w:val="24"/>
          <w:szCs w:val="24"/>
        </w:rPr>
        <w:t>e</w:t>
      </w:r>
      <w:r w:rsidRPr="004620BD">
        <w:rPr>
          <w:bCs/>
          <w:iCs/>
          <w:sz w:val="24"/>
          <w:szCs w:val="24"/>
        </w:rPr>
        <w:t xml:space="preserve"> pa</w:t>
      </w:r>
      <w:r w:rsidR="00A15CA5" w:rsidRPr="004620BD">
        <w:rPr>
          <w:bCs/>
          <w:iCs/>
          <w:sz w:val="24"/>
          <w:szCs w:val="24"/>
        </w:rPr>
        <w:t>reiškime nurodomos Bendro</w:t>
      </w:r>
      <w:r w:rsidRPr="004620BD">
        <w:rPr>
          <w:bCs/>
          <w:iCs/>
          <w:sz w:val="24"/>
          <w:szCs w:val="24"/>
        </w:rPr>
        <w:t>jo plano Aiškinamojo rašto Įvade</w:t>
      </w:r>
      <w:r w:rsidR="00A15CA5" w:rsidRPr="004620BD">
        <w:rPr>
          <w:bCs/>
          <w:iCs/>
          <w:sz w:val="24"/>
          <w:szCs w:val="24"/>
        </w:rPr>
        <w:t xml:space="preserve"> E nurodytos sąvokos „didžiausias leistinas pastatų aukštų skaičius “ taip pat yra įtvirtintos ir kitos sąvokos, susijusios su aukštingumu</w:t>
      </w:r>
      <w:r w:rsidRPr="004620BD">
        <w:rPr>
          <w:bCs/>
          <w:iCs/>
          <w:sz w:val="24"/>
          <w:szCs w:val="24"/>
        </w:rPr>
        <w:t>: ,,</w:t>
      </w:r>
      <w:r w:rsidR="00A15CA5" w:rsidRPr="004620BD">
        <w:rPr>
          <w:bCs/>
          <w:iCs/>
          <w:sz w:val="24"/>
          <w:szCs w:val="24"/>
        </w:rPr>
        <w:t xml:space="preserve">Pastatų aukštis </w:t>
      </w:r>
      <w:r w:rsidRPr="004620BD">
        <w:rPr>
          <w:bCs/>
          <w:iCs/>
          <w:sz w:val="24"/>
          <w:szCs w:val="24"/>
        </w:rPr>
        <w:t>–</w:t>
      </w:r>
      <w:r w:rsidR="00A15CA5" w:rsidRPr="004620BD">
        <w:rPr>
          <w:bCs/>
          <w:iCs/>
          <w:sz w:val="24"/>
          <w:szCs w:val="24"/>
        </w:rPr>
        <w:t xml:space="preserve"> aukštis, matuojamas metrais nuo statinių statybos zonos esamo žemės paviršiaus vidutinės altitudės iki pastatų stogo kraigo ar jų konstrukcijos aukščiausio taško“ ir „Užstatymo aukštis (vyraujantis) </w:t>
      </w:r>
      <w:r w:rsidRPr="004620BD">
        <w:rPr>
          <w:bCs/>
          <w:iCs/>
          <w:sz w:val="24"/>
          <w:szCs w:val="24"/>
        </w:rPr>
        <w:t>–</w:t>
      </w:r>
      <w:r w:rsidR="00A15CA5" w:rsidRPr="004620BD">
        <w:rPr>
          <w:bCs/>
          <w:iCs/>
          <w:sz w:val="24"/>
          <w:szCs w:val="24"/>
        </w:rPr>
        <w:t xml:space="preserve"> teritorijoje planuojamas vyraujantis pastatų aukštis“. </w:t>
      </w:r>
      <w:r w:rsidRPr="004620BD">
        <w:rPr>
          <w:bCs/>
          <w:iCs/>
          <w:sz w:val="24"/>
          <w:szCs w:val="24"/>
        </w:rPr>
        <w:t>Šios</w:t>
      </w:r>
      <w:r w:rsidR="00A15CA5" w:rsidRPr="004620BD">
        <w:rPr>
          <w:bCs/>
          <w:iCs/>
          <w:sz w:val="24"/>
          <w:szCs w:val="24"/>
        </w:rPr>
        <w:t xml:space="preserve"> sąvokos buvo nustatytos, siekiant užtikrinti, kad Bendrajame plane būtų galima aiškiai ir vienareikšmiškai suvokti nustatytus reglamentus, siekiant išvengti kolizijų bei siekiant išvengti galimų interpretacijų susijusių su erdviniu pastatų išdėstymu tam tikrose miesto funkcinėse zonose, nustatant aiškius ribojimus pastatų aukščiui, kad būtų įskaitomi visi antžeminės dalies aukštai, kas leistų tinkamai įvertinti projektuojamų pastatų tūrius, jų santykį su teritorijoje susiformavusiu užstatymu ir kitais užstatymo reglamentais, t. y. kad tam tikrais atvejais X aukštų pastatai, nepavirstų didesniais dvejais aukštais (pvz.</w:t>
      </w:r>
      <w:r w:rsidR="009D7DCE">
        <w:rPr>
          <w:bCs/>
          <w:iCs/>
          <w:sz w:val="24"/>
          <w:szCs w:val="24"/>
        </w:rPr>
        <w:t>,</w:t>
      </w:r>
      <w:r w:rsidR="00A15CA5" w:rsidRPr="004620BD">
        <w:rPr>
          <w:bCs/>
          <w:iCs/>
          <w:sz w:val="24"/>
          <w:szCs w:val="24"/>
        </w:rPr>
        <w:t xml:space="preserve"> įkasant pirmą aukštą ir paverčiant jį cokoliu ir pristatant antstatą). Bendrajame plane įtvirtinta pastatų aukščio sąvoka atitinka Kadastro taisyklėse nustatytą sąvoką. </w:t>
      </w:r>
      <w:r w:rsidR="00A15CA5" w:rsidRPr="004620BD">
        <w:rPr>
          <w:bCs/>
          <w:iCs/>
          <w:sz w:val="24"/>
          <w:szCs w:val="24"/>
        </w:rPr>
        <w:lastRenderedPageBreak/>
        <w:t>Bendrajame plane</w:t>
      </w:r>
      <w:r w:rsidRPr="004620BD">
        <w:rPr>
          <w:bCs/>
          <w:iCs/>
          <w:sz w:val="24"/>
          <w:szCs w:val="24"/>
        </w:rPr>
        <w:t>,</w:t>
      </w:r>
      <w:r w:rsidR="00A15CA5" w:rsidRPr="004620BD">
        <w:rPr>
          <w:bCs/>
          <w:iCs/>
          <w:sz w:val="24"/>
          <w:szCs w:val="24"/>
        </w:rPr>
        <w:t xml:space="preserve"> kaip kompleksiniame teritorijų planavimo dokumente, kuriuo siekiama užtikrinti darnią plėtrą bei suderinti visuomenės interesus, pasirinktas papildomas pastatų aukščio rodiklis aukštais </w:t>
      </w:r>
      <w:r w:rsidRPr="004620BD">
        <w:rPr>
          <w:bCs/>
          <w:iCs/>
          <w:sz w:val="24"/>
          <w:szCs w:val="24"/>
        </w:rPr>
        <w:t>–</w:t>
      </w:r>
      <w:r w:rsidR="00A15CA5" w:rsidRPr="004620BD">
        <w:rPr>
          <w:bCs/>
          <w:iCs/>
          <w:sz w:val="24"/>
          <w:szCs w:val="24"/>
        </w:rPr>
        <w:t xml:space="preserve"> didžiausias leistinas pastatų aukštų skaičius</w:t>
      </w:r>
      <w:r w:rsidRPr="004620BD">
        <w:rPr>
          <w:bCs/>
          <w:iCs/>
          <w:sz w:val="24"/>
          <w:szCs w:val="24"/>
        </w:rPr>
        <w:t>,</w:t>
      </w:r>
      <w:r w:rsidR="00A15CA5" w:rsidRPr="004620BD">
        <w:rPr>
          <w:bCs/>
          <w:iCs/>
          <w:sz w:val="24"/>
          <w:szCs w:val="24"/>
        </w:rPr>
        <w:t xml:space="preserve"> yra suderinamas su minėtais tikslais, t. y. ši sąvoka taikytina tik Bendrojo plano sprendinių prasme</w:t>
      </w:r>
      <w:r w:rsidRPr="004620BD">
        <w:rPr>
          <w:bCs/>
          <w:iCs/>
          <w:sz w:val="24"/>
          <w:szCs w:val="24"/>
        </w:rPr>
        <w:t>. Š</w:t>
      </w:r>
      <w:r w:rsidR="00A15CA5" w:rsidRPr="004620BD">
        <w:rPr>
          <w:bCs/>
          <w:iCs/>
          <w:sz w:val="24"/>
          <w:szCs w:val="24"/>
        </w:rPr>
        <w:t>i nuostata suderinama ir su Kadastro taisyklių 64</w:t>
      </w:r>
      <w:r w:rsidRPr="004620BD">
        <w:rPr>
          <w:bCs/>
          <w:iCs/>
          <w:sz w:val="24"/>
          <w:szCs w:val="24"/>
        </w:rPr>
        <w:t>–</w:t>
      </w:r>
      <w:r w:rsidR="00A15CA5" w:rsidRPr="004620BD">
        <w:rPr>
          <w:bCs/>
          <w:iCs/>
          <w:sz w:val="24"/>
          <w:szCs w:val="24"/>
        </w:rPr>
        <w:t xml:space="preserve">68 punktuose nurodytomis antžeminės ir požeminės pastato dalies kvalifikavimo nuostatomis. </w:t>
      </w:r>
      <w:r w:rsidRPr="004620BD">
        <w:rPr>
          <w:bCs/>
          <w:iCs/>
          <w:sz w:val="24"/>
          <w:szCs w:val="24"/>
        </w:rPr>
        <w:t xml:space="preserve">Teiginiai dėl neaiškumų deklaratyvūs, nes </w:t>
      </w:r>
      <w:r w:rsidR="00A15CA5" w:rsidRPr="004620BD">
        <w:rPr>
          <w:bCs/>
          <w:iCs/>
          <w:sz w:val="24"/>
          <w:szCs w:val="24"/>
        </w:rPr>
        <w:t>tais atvejais, kai statyba vykdoma vadovaujantis Bendrojo plano sprendiniais pagal TPĮ 20</w:t>
      </w:r>
      <w:r w:rsidRPr="004620BD">
        <w:rPr>
          <w:bCs/>
          <w:iCs/>
          <w:sz w:val="24"/>
          <w:szCs w:val="24"/>
        </w:rPr>
        <w:t> </w:t>
      </w:r>
      <w:r w:rsidR="00A15CA5" w:rsidRPr="004620BD">
        <w:rPr>
          <w:bCs/>
          <w:iCs/>
          <w:sz w:val="24"/>
          <w:szCs w:val="24"/>
        </w:rPr>
        <w:t xml:space="preserve">straipsnio 1 ir 2 dalis, parametrus nustato savivaldybės administracijos direktorius ar jo įgaliotas valstybės tarnautojas, </w:t>
      </w:r>
      <w:r w:rsidRPr="004620BD">
        <w:rPr>
          <w:bCs/>
          <w:iCs/>
          <w:sz w:val="24"/>
          <w:szCs w:val="24"/>
        </w:rPr>
        <w:t xml:space="preserve">taigi </w:t>
      </w:r>
      <w:r w:rsidR="00A15CA5" w:rsidRPr="004620BD">
        <w:rPr>
          <w:bCs/>
          <w:iCs/>
          <w:sz w:val="24"/>
          <w:szCs w:val="24"/>
        </w:rPr>
        <w:t xml:space="preserve">visi parametrai bus nurodyti aiškiai pagal Bendrojo plano sprendinius. Bendrajame plane taikomos sąvokos buvo patikslintos prieš Bendrojo plano sprendinių viešinimą, atsižvelgiant į </w:t>
      </w:r>
      <w:r w:rsidR="004620BD" w:rsidRPr="004620BD">
        <w:rPr>
          <w:bCs/>
          <w:iCs/>
          <w:sz w:val="24"/>
          <w:szCs w:val="24"/>
        </w:rPr>
        <w:t>Inspekcijos teiktas pastabas</w:t>
      </w:r>
      <w:r w:rsidR="00A15CA5" w:rsidRPr="004620BD">
        <w:rPr>
          <w:bCs/>
          <w:iCs/>
          <w:sz w:val="24"/>
          <w:szCs w:val="24"/>
        </w:rPr>
        <w:t>.</w:t>
      </w:r>
      <w:r w:rsidR="004620BD" w:rsidRPr="004620BD">
        <w:rPr>
          <w:bCs/>
          <w:iCs/>
          <w:sz w:val="24"/>
          <w:szCs w:val="24"/>
        </w:rPr>
        <w:t xml:space="preserve"> </w:t>
      </w:r>
      <w:r w:rsidR="00A15CA5" w:rsidRPr="004620BD">
        <w:rPr>
          <w:bCs/>
          <w:iCs/>
          <w:sz w:val="24"/>
          <w:szCs w:val="24"/>
        </w:rPr>
        <w:t xml:space="preserve">TPĮ nustatomas aukštingumo rodiklis skaičiuojamas metrais, o ne pastatų aukštais, kuris atitinkamai yra ir nustatomas Bendrajame plane, tačiau prie šio rodiklio nustatomas ir kitas rodiklis </w:t>
      </w:r>
      <w:r w:rsidR="004620BD" w:rsidRPr="004620BD">
        <w:rPr>
          <w:bCs/>
          <w:iCs/>
          <w:sz w:val="24"/>
          <w:szCs w:val="24"/>
        </w:rPr>
        <w:t>–</w:t>
      </w:r>
      <w:r w:rsidR="00A15CA5" w:rsidRPr="004620BD">
        <w:rPr>
          <w:bCs/>
          <w:iCs/>
          <w:sz w:val="24"/>
          <w:szCs w:val="24"/>
        </w:rPr>
        <w:t xml:space="preserve"> pastatų aukščiu, kurio nustatymas nėra draudžiamas TPĮ, kas iš esmės reiškia, jog poįstatyminiu lygmeniu </w:t>
      </w:r>
      <w:r w:rsidR="004620BD" w:rsidRPr="004620BD">
        <w:rPr>
          <w:bCs/>
          <w:iCs/>
          <w:sz w:val="24"/>
          <w:szCs w:val="24"/>
        </w:rPr>
        <w:t>–</w:t>
      </w:r>
      <w:r w:rsidR="00A15CA5" w:rsidRPr="004620BD">
        <w:rPr>
          <w:bCs/>
          <w:iCs/>
          <w:sz w:val="24"/>
          <w:szCs w:val="24"/>
        </w:rPr>
        <w:t xml:space="preserve"> Bendruoju planu numatomas detalesnis reglamentavimas nei įstatyme. </w:t>
      </w:r>
      <w:r w:rsidR="004620BD" w:rsidRPr="004620BD">
        <w:rPr>
          <w:bCs/>
          <w:iCs/>
          <w:sz w:val="24"/>
          <w:szCs w:val="24"/>
        </w:rPr>
        <w:t>P</w:t>
      </w:r>
      <w:r w:rsidR="00A15CA5" w:rsidRPr="004620BD">
        <w:rPr>
          <w:bCs/>
          <w:iCs/>
          <w:sz w:val="24"/>
          <w:szCs w:val="24"/>
        </w:rPr>
        <w:t xml:space="preserve">areiškėjui nenurodžius konkrečios teritorijų planavimo procesą reglamentuojančios įstatymo ar Vyriausybės nutarimo nuostatos, kurią pažeistų Bendrajame plane įtvirtinta didžiausio leistino pastatų aukštų skaičiaus sąvoka, įvertinant, kad </w:t>
      </w:r>
      <w:r w:rsidR="009D7DCE">
        <w:rPr>
          <w:bCs/>
          <w:iCs/>
          <w:sz w:val="24"/>
          <w:szCs w:val="24"/>
        </w:rPr>
        <w:t xml:space="preserve">šiame </w:t>
      </w:r>
      <w:r w:rsidR="00A15CA5" w:rsidRPr="004620BD">
        <w:rPr>
          <w:bCs/>
          <w:iCs/>
          <w:sz w:val="24"/>
          <w:szCs w:val="24"/>
        </w:rPr>
        <w:t xml:space="preserve">plane numatyta pastatų aukščio sąvoka atitinka TPĮ bei Kadastro taisyklių reikalavimus, o Kadastro taisyklėse nėra įtvirtintų nuostatų, jog jomis privaloma vadovautis rengiant teritorijų planavimo dokumentus ir pan., pareiškėjo nurodomi </w:t>
      </w:r>
      <w:r w:rsidR="004620BD" w:rsidRPr="004620BD">
        <w:rPr>
          <w:bCs/>
          <w:iCs/>
          <w:sz w:val="24"/>
          <w:szCs w:val="24"/>
        </w:rPr>
        <w:t>teiginiai nelaikytini pagrįstais</w:t>
      </w:r>
      <w:r w:rsidR="00A15CA5" w:rsidRPr="004620BD">
        <w:rPr>
          <w:bCs/>
          <w:iCs/>
          <w:sz w:val="24"/>
          <w:szCs w:val="24"/>
        </w:rPr>
        <w:t>.</w:t>
      </w:r>
      <w:r w:rsidR="004620BD" w:rsidRPr="004620BD">
        <w:rPr>
          <w:bCs/>
          <w:iCs/>
          <w:sz w:val="24"/>
          <w:szCs w:val="24"/>
        </w:rPr>
        <w:t xml:space="preserve"> Atsakovo vertinimu, </w:t>
      </w:r>
      <w:r w:rsidR="00A15CA5" w:rsidRPr="004620BD">
        <w:rPr>
          <w:bCs/>
          <w:iCs/>
          <w:sz w:val="24"/>
          <w:szCs w:val="24"/>
        </w:rPr>
        <w:t>pareiškėjas Bendrojo plano sprendinių neatitikimą aukštesnės galios teisės aktams iš esmės grin</w:t>
      </w:r>
      <w:r w:rsidR="004620BD" w:rsidRPr="004620BD">
        <w:rPr>
          <w:bCs/>
          <w:iCs/>
          <w:sz w:val="24"/>
          <w:szCs w:val="24"/>
        </w:rPr>
        <w:t>džia teisės principų pažeidimu.</w:t>
      </w:r>
      <w:r w:rsidR="004620BD">
        <w:rPr>
          <w:bCs/>
          <w:iCs/>
          <w:sz w:val="24"/>
          <w:szCs w:val="24"/>
        </w:rPr>
        <w:t xml:space="preserve"> A</w:t>
      </w:r>
      <w:r w:rsidR="00A15CA5" w:rsidRPr="004620BD">
        <w:rPr>
          <w:bCs/>
          <w:iCs/>
          <w:sz w:val="24"/>
          <w:szCs w:val="24"/>
        </w:rPr>
        <w:t>tsa</w:t>
      </w:r>
      <w:r w:rsidR="004620BD">
        <w:rPr>
          <w:bCs/>
          <w:iCs/>
          <w:sz w:val="24"/>
          <w:szCs w:val="24"/>
        </w:rPr>
        <w:t>kovas</w:t>
      </w:r>
      <w:r w:rsidR="00A15CA5" w:rsidRPr="004620BD">
        <w:rPr>
          <w:bCs/>
          <w:iCs/>
          <w:sz w:val="24"/>
          <w:szCs w:val="24"/>
        </w:rPr>
        <w:t xml:space="preserve"> praš</w:t>
      </w:r>
      <w:r w:rsidR="00A01C92">
        <w:rPr>
          <w:bCs/>
          <w:iCs/>
          <w:sz w:val="24"/>
          <w:szCs w:val="24"/>
        </w:rPr>
        <w:t>ė</w:t>
      </w:r>
      <w:r w:rsidR="00A15CA5" w:rsidRPr="004620BD">
        <w:rPr>
          <w:bCs/>
          <w:iCs/>
          <w:sz w:val="24"/>
          <w:szCs w:val="24"/>
        </w:rPr>
        <w:t xml:space="preserve"> pripažinti, kad pareiškėjas tinkamai nesuformulavo pareiškimo dėl Savivaldybės priimto akto teisėtumo ištyrimo, todėl toks pareiškėjo pareiškimas nenagrinėtinas administraciniame teisme ir byla nutrauktina.</w:t>
      </w:r>
    </w:p>
    <w:p w14:paraId="7B5148A1" w14:textId="79287053" w:rsidR="00A15CA5" w:rsidRPr="004620BD" w:rsidRDefault="00A15CA5" w:rsidP="00A15CA5">
      <w:pPr>
        <w:pStyle w:val="ListParagraph"/>
        <w:numPr>
          <w:ilvl w:val="0"/>
          <w:numId w:val="23"/>
        </w:numPr>
        <w:tabs>
          <w:tab w:val="left" w:pos="142"/>
          <w:tab w:val="left" w:pos="1134"/>
        </w:tabs>
        <w:ind w:left="0" w:firstLine="709"/>
        <w:jc w:val="both"/>
        <w:rPr>
          <w:bCs/>
          <w:iCs/>
          <w:sz w:val="24"/>
          <w:szCs w:val="24"/>
        </w:rPr>
      </w:pPr>
      <w:r w:rsidRPr="004620BD">
        <w:rPr>
          <w:bCs/>
          <w:iCs/>
          <w:sz w:val="24"/>
          <w:szCs w:val="24"/>
        </w:rPr>
        <w:t xml:space="preserve">Pareiškėjas pateikė į bylą papildomus rašytinius paaiškinimus, kuriuose </w:t>
      </w:r>
      <w:r w:rsidR="004620BD" w:rsidRPr="004620BD">
        <w:rPr>
          <w:bCs/>
          <w:iCs/>
          <w:sz w:val="24"/>
          <w:szCs w:val="24"/>
        </w:rPr>
        <w:t xml:space="preserve">nurodė, kad </w:t>
      </w:r>
      <w:r w:rsidRPr="004620BD">
        <w:rPr>
          <w:bCs/>
          <w:iCs/>
          <w:sz w:val="24"/>
          <w:szCs w:val="24"/>
        </w:rPr>
        <w:t xml:space="preserve">Vietos savivaldos įstatymo, </w:t>
      </w:r>
      <w:r w:rsidR="004620BD">
        <w:rPr>
          <w:bCs/>
          <w:iCs/>
          <w:sz w:val="24"/>
          <w:szCs w:val="24"/>
        </w:rPr>
        <w:t>TPĮ</w:t>
      </w:r>
      <w:r w:rsidRPr="004620BD">
        <w:rPr>
          <w:bCs/>
          <w:iCs/>
          <w:sz w:val="24"/>
          <w:szCs w:val="24"/>
        </w:rPr>
        <w:t xml:space="preserve"> nuostatos yra bendrojo pobūdžio normos, apibrėžiančios atsakovo funkcijas, tačiau tai savaime nesudaro pagrindo nustatyti asmens teisės ribojimu</w:t>
      </w:r>
      <w:r w:rsidR="004620BD">
        <w:rPr>
          <w:bCs/>
          <w:iCs/>
          <w:sz w:val="24"/>
          <w:szCs w:val="24"/>
        </w:rPr>
        <w:t>s lemiančias nuostatas, kurios</w:t>
      </w:r>
      <w:r w:rsidRPr="004620BD">
        <w:rPr>
          <w:bCs/>
          <w:iCs/>
          <w:sz w:val="24"/>
          <w:szCs w:val="24"/>
        </w:rPr>
        <w:t xml:space="preserve"> gali būti nustatomos tik įstatymu. </w:t>
      </w:r>
      <w:r w:rsidR="004620BD">
        <w:rPr>
          <w:bCs/>
          <w:iCs/>
          <w:sz w:val="24"/>
          <w:szCs w:val="24"/>
        </w:rPr>
        <w:t>G</w:t>
      </w:r>
      <w:r w:rsidRPr="004620BD">
        <w:rPr>
          <w:bCs/>
          <w:iCs/>
          <w:sz w:val="24"/>
          <w:szCs w:val="24"/>
        </w:rPr>
        <w:t xml:space="preserve">inčijamos Bendrojo plano nuostatos nustato naują, jokiuose įstatymuose nenustatytą investuotojo pareigą finansuoti savivaldybės viešosios infrastruktūros plėtrą. </w:t>
      </w:r>
      <w:r w:rsidR="004620BD">
        <w:rPr>
          <w:bCs/>
          <w:iCs/>
          <w:sz w:val="24"/>
          <w:szCs w:val="24"/>
        </w:rPr>
        <w:t>Pareiškėjas nesutiko su atsakovo</w:t>
      </w:r>
      <w:r w:rsidRPr="004620BD">
        <w:rPr>
          <w:bCs/>
          <w:iCs/>
          <w:sz w:val="24"/>
          <w:szCs w:val="24"/>
        </w:rPr>
        <w:t xml:space="preserve"> argumentais, kad teritorijų planavimo dokumente nustatant sprendinius, kuriais bus privaloma vadovautis įgyvendinant statybos teisę, nėra pareigos vadovautis statybos teisinius santykius reglamentuojančiomis teisės normomis</w:t>
      </w:r>
      <w:r w:rsidR="004620BD">
        <w:rPr>
          <w:bCs/>
          <w:iCs/>
          <w:sz w:val="24"/>
          <w:szCs w:val="24"/>
        </w:rPr>
        <w:t>.</w:t>
      </w:r>
    </w:p>
    <w:p w14:paraId="785C49E3" w14:textId="77777777" w:rsidR="00A15CA5" w:rsidRPr="00A15CA5" w:rsidRDefault="00A15CA5" w:rsidP="00F96472">
      <w:pPr>
        <w:pStyle w:val="ListParagraph"/>
        <w:tabs>
          <w:tab w:val="left" w:pos="142"/>
          <w:tab w:val="left" w:pos="1134"/>
        </w:tabs>
        <w:ind w:left="709"/>
        <w:jc w:val="both"/>
        <w:rPr>
          <w:bCs/>
          <w:iCs/>
          <w:sz w:val="24"/>
          <w:szCs w:val="24"/>
        </w:rPr>
      </w:pPr>
    </w:p>
    <w:p w14:paraId="195D533A" w14:textId="18C7F2A0" w:rsidR="000B6F4D" w:rsidRPr="005D2F19" w:rsidRDefault="003153D6" w:rsidP="00160F14">
      <w:pPr>
        <w:tabs>
          <w:tab w:val="left" w:pos="142"/>
          <w:tab w:val="left" w:pos="1134"/>
        </w:tabs>
        <w:jc w:val="center"/>
        <w:rPr>
          <w:sz w:val="24"/>
          <w:szCs w:val="24"/>
        </w:rPr>
      </w:pPr>
      <w:r w:rsidRPr="005D2F19">
        <w:rPr>
          <w:sz w:val="24"/>
          <w:szCs w:val="24"/>
        </w:rPr>
        <w:t>II.</w:t>
      </w:r>
    </w:p>
    <w:p w14:paraId="2C4EA40D" w14:textId="77777777" w:rsidR="000B6F4D" w:rsidRPr="005D2F19" w:rsidRDefault="000B6F4D" w:rsidP="00937A1B">
      <w:pPr>
        <w:tabs>
          <w:tab w:val="left" w:pos="142"/>
          <w:tab w:val="left" w:pos="993"/>
        </w:tabs>
        <w:ind w:firstLine="709"/>
        <w:jc w:val="both"/>
        <w:rPr>
          <w:sz w:val="24"/>
          <w:szCs w:val="24"/>
        </w:rPr>
      </w:pPr>
    </w:p>
    <w:p w14:paraId="4C112CCC" w14:textId="79BF83F9" w:rsidR="00A15CA5" w:rsidRPr="00A15CA5" w:rsidRDefault="0075419E" w:rsidP="00F96472">
      <w:pPr>
        <w:pStyle w:val="ListParagraph"/>
        <w:numPr>
          <w:ilvl w:val="0"/>
          <w:numId w:val="23"/>
        </w:numPr>
        <w:tabs>
          <w:tab w:val="left" w:pos="142"/>
          <w:tab w:val="left" w:pos="1134"/>
        </w:tabs>
        <w:ind w:left="0" w:firstLine="709"/>
        <w:jc w:val="both"/>
        <w:rPr>
          <w:sz w:val="24"/>
          <w:szCs w:val="24"/>
          <w:lang w:bidi="lt-LT"/>
        </w:rPr>
      </w:pPr>
      <w:r w:rsidRPr="00A15CA5">
        <w:rPr>
          <w:sz w:val="24"/>
          <w:szCs w:val="24"/>
        </w:rPr>
        <w:t>Vilniaus</w:t>
      </w:r>
      <w:r w:rsidR="008A20A7" w:rsidRPr="00A15CA5">
        <w:rPr>
          <w:sz w:val="24"/>
          <w:szCs w:val="24"/>
        </w:rPr>
        <w:t xml:space="preserve"> apygardos administracini</w:t>
      </w:r>
      <w:r w:rsidRPr="00A15CA5">
        <w:rPr>
          <w:sz w:val="24"/>
          <w:szCs w:val="24"/>
        </w:rPr>
        <w:t>s</w:t>
      </w:r>
      <w:r w:rsidR="00C41941" w:rsidRPr="00A15CA5">
        <w:rPr>
          <w:sz w:val="24"/>
          <w:szCs w:val="24"/>
        </w:rPr>
        <w:t xml:space="preserve"> teism</w:t>
      </w:r>
      <w:r w:rsidRPr="00A15CA5">
        <w:rPr>
          <w:sz w:val="24"/>
          <w:szCs w:val="24"/>
        </w:rPr>
        <w:t>as</w:t>
      </w:r>
      <w:r w:rsidR="00FB4C5C" w:rsidRPr="00A15CA5">
        <w:rPr>
          <w:sz w:val="24"/>
          <w:szCs w:val="24"/>
        </w:rPr>
        <w:t xml:space="preserve"> </w:t>
      </w:r>
      <w:r w:rsidR="00FC0FD0" w:rsidRPr="00A15CA5">
        <w:rPr>
          <w:sz w:val="24"/>
          <w:szCs w:val="24"/>
        </w:rPr>
        <w:t>20</w:t>
      </w:r>
      <w:r w:rsidR="008A20A7" w:rsidRPr="00A15CA5">
        <w:rPr>
          <w:sz w:val="24"/>
          <w:szCs w:val="24"/>
        </w:rPr>
        <w:t>2</w:t>
      </w:r>
      <w:r w:rsidRPr="00A15CA5">
        <w:rPr>
          <w:sz w:val="24"/>
          <w:szCs w:val="24"/>
        </w:rPr>
        <w:t>3</w:t>
      </w:r>
      <w:r w:rsidR="00C41941" w:rsidRPr="00A15CA5">
        <w:rPr>
          <w:sz w:val="24"/>
          <w:szCs w:val="24"/>
        </w:rPr>
        <w:t xml:space="preserve"> m. </w:t>
      </w:r>
      <w:r w:rsidR="00A15CA5" w:rsidRPr="00A15CA5">
        <w:rPr>
          <w:sz w:val="24"/>
          <w:szCs w:val="24"/>
        </w:rPr>
        <w:t>lapkričio 15</w:t>
      </w:r>
      <w:r w:rsidR="00DA4E84" w:rsidRPr="00A15CA5">
        <w:rPr>
          <w:sz w:val="24"/>
          <w:szCs w:val="24"/>
        </w:rPr>
        <w:t xml:space="preserve"> </w:t>
      </w:r>
      <w:r w:rsidR="00BD74EB" w:rsidRPr="00A15CA5">
        <w:rPr>
          <w:sz w:val="24"/>
          <w:szCs w:val="24"/>
        </w:rPr>
        <w:t>d. sprendim</w:t>
      </w:r>
      <w:r w:rsidR="000326E8" w:rsidRPr="00A15CA5">
        <w:rPr>
          <w:sz w:val="24"/>
          <w:szCs w:val="24"/>
        </w:rPr>
        <w:t xml:space="preserve">u </w:t>
      </w:r>
      <w:r w:rsidR="00F96472">
        <w:rPr>
          <w:sz w:val="24"/>
          <w:szCs w:val="24"/>
        </w:rPr>
        <w:t>p</w:t>
      </w:r>
      <w:r w:rsidR="00A15CA5" w:rsidRPr="00A15CA5">
        <w:rPr>
          <w:sz w:val="24"/>
          <w:szCs w:val="24"/>
          <w:lang w:bidi="lt-LT"/>
        </w:rPr>
        <w:t>ripažin</w:t>
      </w:r>
      <w:r w:rsidR="00F96472">
        <w:rPr>
          <w:sz w:val="24"/>
          <w:szCs w:val="24"/>
          <w:lang w:bidi="lt-LT"/>
        </w:rPr>
        <w:t>o</w:t>
      </w:r>
      <w:r w:rsidR="00A15CA5" w:rsidRPr="00A15CA5">
        <w:rPr>
          <w:sz w:val="24"/>
          <w:szCs w:val="24"/>
          <w:lang w:bidi="lt-LT"/>
        </w:rPr>
        <w:t xml:space="preserve">, kad </w:t>
      </w:r>
      <w:r w:rsidR="00A01C92">
        <w:rPr>
          <w:sz w:val="24"/>
          <w:szCs w:val="24"/>
          <w:lang w:bidi="lt-LT"/>
        </w:rPr>
        <w:t>Sprendimo</w:t>
      </w:r>
      <w:r w:rsidR="00A15CA5" w:rsidRPr="00A15CA5">
        <w:rPr>
          <w:sz w:val="24"/>
          <w:szCs w:val="24"/>
          <w:lang w:bidi="lt-LT"/>
        </w:rPr>
        <w:t xml:space="preserve"> 1.1.1 papunkčiu patvirtinto Bendrojo plano aiškinamojo rašto Įvado E pastraipoje vartojamos sąvokos „didžiausias leistinas pastatų aukštų skaičius“ nuostata „mansardinius aukštus bei antstatus, antresoles“ prieštarauja Teisėkūros pagrindų įstatymo 3</w:t>
      </w:r>
      <w:r w:rsidR="00A01C92">
        <w:rPr>
          <w:sz w:val="24"/>
          <w:szCs w:val="24"/>
          <w:lang w:bidi="lt-LT"/>
        </w:rPr>
        <w:t> </w:t>
      </w:r>
      <w:r w:rsidR="00A15CA5" w:rsidRPr="00A15CA5">
        <w:rPr>
          <w:sz w:val="24"/>
          <w:szCs w:val="24"/>
          <w:lang w:bidi="lt-LT"/>
        </w:rPr>
        <w:t xml:space="preserve">straipsnio 2 dalies 6 bei 7 punktuose įtvirtintiems teisinio aiškumo bei sistemiškumo principams bei </w:t>
      </w:r>
      <w:r w:rsidR="00F96472">
        <w:rPr>
          <w:sz w:val="24"/>
          <w:szCs w:val="24"/>
          <w:lang w:bidi="lt-LT"/>
        </w:rPr>
        <w:t>V</w:t>
      </w:r>
      <w:r w:rsidR="00A15CA5" w:rsidRPr="00A15CA5">
        <w:rPr>
          <w:sz w:val="24"/>
          <w:szCs w:val="24"/>
          <w:lang w:bidi="lt-LT"/>
        </w:rPr>
        <w:t>ietos savivaldos įstatymo 4 straipsnio 6 punkte įtvirtintam teisėtumo principui.</w:t>
      </w:r>
    </w:p>
    <w:p w14:paraId="0EDF7C9B" w14:textId="2818649F" w:rsidR="00F96472" w:rsidRPr="00A01C92" w:rsidRDefault="00875608" w:rsidP="00F96472">
      <w:pPr>
        <w:pStyle w:val="ListParagraph"/>
        <w:numPr>
          <w:ilvl w:val="0"/>
          <w:numId w:val="23"/>
        </w:numPr>
        <w:tabs>
          <w:tab w:val="left" w:pos="142"/>
          <w:tab w:val="left" w:pos="1134"/>
        </w:tabs>
        <w:ind w:left="0" w:firstLine="709"/>
        <w:jc w:val="both"/>
        <w:rPr>
          <w:sz w:val="24"/>
          <w:szCs w:val="24"/>
          <w:lang w:bidi="lt-LT"/>
        </w:rPr>
      </w:pPr>
      <w:r w:rsidRPr="00A01C92">
        <w:rPr>
          <w:sz w:val="24"/>
          <w:szCs w:val="24"/>
        </w:rPr>
        <w:t xml:space="preserve">Teismas </w:t>
      </w:r>
      <w:r w:rsidR="00F96472" w:rsidRPr="00A01C92">
        <w:rPr>
          <w:sz w:val="24"/>
          <w:szCs w:val="24"/>
        </w:rPr>
        <w:t xml:space="preserve">nurodė, kad </w:t>
      </w:r>
      <w:r w:rsidR="00F96472" w:rsidRPr="00A01C92">
        <w:rPr>
          <w:sz w:val="24"/>
          <w:szCs w:val="24"/>
          <w:lang w:bidi="lt-LT"/>
        </w:rPr>
        <w:t xml:space="preserve">Vilniaus apygardos administracinis teismas, išnagrinėjęs prašymą, 2022 m. kovo 30 d. sprendimu administracinėje byloje Nr. eI4-1081-983/2021 nutarė pripažinti, kad </w:t>
      </w:r>
      <w:r w:rsidR="00A01C92" w:rsidRPr="00A01C92">
        <w:rPr>
          <w:sz w:val="24"/>
          <w:szCs w:val="24"/>
          <w:lang w:bidi="lt-LT"/>
        </w:rPr>
        <w:t>Sprendimo</w:t>
      </w:r>
      <w:r w:rsidR="00F96472" w:rsidRPr="00A01C92">
        <w:rPr>
          <w:sz w:val="24"/>
          <w:szCs w:val="24"/>
          <w:lang w:bidi="lt-LT"/>
        </w:rPr>
        <w:t xml:space="preserve"> 1.1.2 papunkčiu patvirtinto Bendrojo plano sprendinių aiškinamojo rašto priedo Nr.</w:t>
      </w:r>
      <w:r w:rsidR="00071CD4">
        <w:rPr>
          <w:sz w:val="24"/>
          <w:szCs w:val="24"/>
          <w:lang w:bidi="lt-LT"/>
        </w:rPr>
        <w:t> </w:t>
      </w:r>
      <w:r w:rsidR="00F96472" w:rsidRPr="00A01C92">
        <w:rPr>
          <w:sz w:val="24"/>
          <w:szCs w:val="24"/>
          <w:lang w:bidi="lt-LT"/>
        </w:rPr>
        <w:t>1</w:t>
      </w:r>
      <w:r w:rsidR="00071CD4">
        <w:rPr>
          <w:sz w:val="24"/>
          <w:szCs w:val="24"/>
          <w:lang w:bidi="lt-LT"/>
        </w:rPr>
        <w:t> </w:t>
      </w:r>
      <w:r w:rsidR="00F96472" w:rsidRPr="00A01C92">
        <w:rPr>
          <w:sz w:val="24"/>
          <w:szCs w:val="24"/>
          <w:lang w:bidi="lt-LT"/>
        </w:rPr>
        <w:t xml:space="preserve">„Pagrindinio brėžinio reglamentų lentelės“ 7 lentelės 7 eilutė, Bendrojo plano sprendinių tekstinio reglamento Nr. 07 schema prieštarauja </w:t>
      </w:r>
      <w:r w:rsidR="00A01C92" w:rsidRPr="00A01C92">
        <w:rPr>
          <w:sz w:val="24"/>
          <w:szCs w:val="24"/>
          <w:lang w:bidi="lt-LT"/>
        </w:rPr>
        <w:t>V</w:t>
      </w:r>
      <w:r w:rsidR="00F96472" w:rsidRPr="00A01C92">
        <w:rPr>
          <w:sz w:val="24"/>
          <w:szCs w:val="24"/>
          <w:lang w:bidi="lt-LT"/>
        </w:rPr>
        <w:t>ietos savivaldos įstatymo 4 straipsnio 6 punkte įtvirtintam teisėtumo principui bei iš konstitucinio teisinės valstybės principo kylančiam įstatymų viršenybės principui.</w:t>
      </w:r>
      <w:r w:rsidR="000F0965" w:rsidRPr="00A01C92">
        <w:rPr>
          <w:sz w:val="24"/>
          <w:szCs w:val="24"/>
          <w:lang w:bidi="lt-LT"/>
        </w:rPr>
        <w:t xml:space="preserve"> Teismas </w:t>
      </w:r>
      <w:r w:rsidR="00A01C92" w:rsidRPr="00A01C92">
        <w:rPr>
          <w:sz w:val="24"/>
          <w:szCs w:val="24"/>
          <w:lang w:bidi="lt-LT"/>
        </w:rPr>
        <w:t xml:space="preserve">nutraukė </w:t>
      </w:r>
      <w:r w:rsidR="000F0965" w:rsidRPr="00A01C92">
        <w:rPr>
          <w:sz w:val="24"/>
          <w:szCs w:val="24"/>
          <w:lang w:bidi="lt-LT"/>
        </w:rPr>
        <w:t>b</w:t>
      </w:r>
      <w:r w:rsidR="00F96472" w:rsidRPr="00A01C92">
        <w:rPr>
          <w:sz w:val="24"/>
          <w:szCs w:val="24"/>
          <w:lang w:bidi="lt-LT"/>
        </w:rPr>
        <w:t xml:space="preserve">ylos dalį pagal pareiškėjo prašymą ištirti, ar </w:t>
      </w:r>
      <w:r w:rsidR="00A01C92" w:rsidRPr="00A01C92">
        <w:rPr>
          <w:sz w:val="24"/>
          <w:szCs w:val="24"/>
          <w:lang w:bidi="lt-LT"/>
        </w:rPr>
        <w:t>Sprendimo</w:t>
      </w:r>
      <w:r w:rsidR="00F96472" w:rsidRPr="00A01C92">
        <w:rPr>
          <w:sz w:val="24"/>
          <w:szCs w:val="24"/>
          <w:lang w:bidi="lt-LT"/>
        </w:rPr>
        <w:t xml:space="preserve"> 1.1.1 papunkčiu patvirtinto Bendrojo plano aiškinamojo rašto Įvado E pastraipoje vartojamos sąvokos „didžiausias leistinas pastatų aukštų skaičius“ nuostata „mansardinius aukštus bei antstatus, antresoles“ atitinka </w:t>
      </w:r>
      <w:r w:rsidR="000F0965" w:rsidRPr="00A01C92">
        <w:rPr>
          <w:sz w:val="24"/>
          <w:szCs w:val="24"/>
          <w:lang w:bidi="lt-LT"/>
        </w:rPr>
        <w:t>V</w:t>
      </w:r>
      <w:r w:rsidR="00F96472" w:rsidRPr="00A01C92">
        <w:rPr>
          <w:sz w:val="24"/>
          <w:szCs w:val="24"/>
          <w:lang w:bidi="lt-LT"/>
        </w:rPr>
        <w:t>ietos savivaldos įstatymo 4 straipsnio 6 punkte įtvirtintą teisėtumo bei Teisėkūros pagrindų įstatymo 3</w:t>
      </w:r>
      <w:r w:rsidR="000F0965" w:rsidRPr="00A01C92">
        <w:rPr>
          <w:sz w:val="24"/>
          <w:szCs w:val="24"/>
          <w:lang w:bidi="lt-LT"/>
        </w:rPr>
        <w:t> </w:t>
      </w:r>
      <w:r w:rsidR="00F96472" w:rsidRPr="00A01C92">
        <w:rPr>
          <w:sz w:val="24"/>
          <w:szCs w:val="24"/>
          <w:lang w:bidi="lt-LT"/>
        </w:rPr>
        <w:t>straipsnio 2 dalies 6 bei 7 punktuose įtvirtintus teisinio aišku</w:t>
      </w:r>
      <w:r w:rsidR="000F0965" w:rsidRPr="00A01C92">
        <w:rPr>
          <w:sz w:val="24"/>
          <w:szCs w:val="24"/>
          <w:lang w:bidi="lt-LT"/>
        </w:rPr>
        <w:t xml:space="preserve">mo bei sistemiškumo principus, </w:t>
      </w:r>
      <w:r w:rsidR="00F96472" w:rsidRPr="00A01C92">
        <w:rPr>
          <w:sz w:val="24"/>
          <w:szCs w:val="24"/>
          <w:lang w:bidi="lt-LT"/>
        </w:rPr>
        <w:t>nurodydamas, kad nebuvo tinkamai suformuluoto tyrimo pagrindo bei tyrimo dalyko.</w:t>
      </w:r>
      <w:r w:rsidR="00A01C92" w:rsidRPr="00A01C92">
        <w:rPr>
          <w:sz w:val="24"/>
          <w:szCs w:val="24"/>
          <w:lang w:bidi="lt-LT"/>
        </w:rPr>
        <w:t xml:space="preserve"> </w:t>
      </w:r>
      <w:r w:rsidR="00A01C92">
        <w:rPr>
          <w:sz w:val="24"/>
          <w:szCs w:val="24"/>
          <w:lang w:bidi="lt-LT"/>
        </w:rPr>
        <w:t>P</w:t>
      </w:r>
      <w:r w:rsidR="00F96472" w:rsidRPr="00A01C92">
        <w:rPr>
          <w:sz w:val="24"/>
          <w:szCs w:val="24"/>
          <w:lang w:bidi="lt-LT"/>
        </w:rPr>
        <w:t xml:space="preserve">areiškėjui apskundus </w:t>
      </w:r>
      <w:r w:rsidR="00A01C92">
        <w:rPr>
          <w:sz w:val="24"/>
          <w:szCs w:val="24"/>
          <w:lang w:bidi="lt-LT"/>
        </w:rPr>
        <w:t xml:space="preserve">teismo </w:t>
      </w:r>
      <w:r w:rsidR="00F96472" w:rsidRPr="00A01C92">
        <w:rPr>
          <w:sz w:val="24"/>
          <w:szCs w:val="24"/>
          <w:lang w:bidi="lt-LT"/>
        </w:rPr>
        <w:t xml:space="preserve">sprendimą apeliacine tvarka, Lietuvos vyriausiasis </w:t>
      </w:r>
      <w:r w:rsidR="00F96472" w:rsidRPr="00A01C92">
        <w:rPr>
          <w:sz w:val="24"/>
          <w:szCs w:val="24"/>
          <w:lang w:bidi="lt-LT"/>
        </w:rPr>
        <w:lastRenderedPageBreak/>
        <w:t>administracinis teismas 2023</w:t>
      </w:r>
      <w:r w:rsidR="00071CD4">
        <w:rPr>
          <w:sz w:val="24"/>
          <w:szCs w:val="24"/>
          <w:lang w:bidi="lt-LT"/>
        </w:rPr>
        <w:t> </w:t>
      </w:r>
      <w:r w:rsidR="00F96472" w:rsidRPr="00A01C92">
        <w:rPr>
          <w:sz w:val="24"/>
          <w:szCs w:val="24"/>
          <w:lang w:bidi="lt-LT"/>
        </w:rPr>
        <w:t>m. birželio 12 d. nutartimi panaikino Vilniaus apygardos administracinio teismo 2022 m. kovo 30 d. sprendimo dalį, kuria byla buvo nutraukta, ir dėl šios dalies byla buvo perduota pirmosios instancijos teismui nagrinėti iš naujo.</w:t>
      </w:r>
      <w:r w:rsidR="000F0965" w:rsidRPr="00A01C92">
        <w:rPr>
          <w:sz w:val="24"/>
          <w:szCs w:val="24"/>
          <w:lang w:bidi="lt-LT"/>
        </w:rPr>
        <w:t xml:space="preserve"> Lietuvos vyriausiasis administracinis teismas </w:t>
      </w:r>
      <w:r w:rsidR="00F96472" w:rsidRPr="00A01C92">
        <w:rPr>
          <w:sz w:val="24"/>
          <w:szCs w:val="24"/>
          <w:lang w:bidi="lt-LT"/>
        </w:rPr>
        <w:t xml:space="preserve">nesutiko su pirmosios instancijos teismo išvada, kad iš pareiškėjo pareiškime suformuluotų argumentų matyti, jog prašomos ištirti nuostatos dėl pastatų aukštų skaičiaus sąvokos neatitiktis nurodytiems teisės aktams grindžiama ne tuo, kad minėta sąvoka </w:t>
      </w:r>
      <w:r w:rsidR="00F96472" w:rsidRPr="00A01C92">
        <w:rPr>
          <w:i/>
          <w:sz w:val="24"/>
          <w:szCs w:val="24"/>
          <w:lang w:bidi="lt-LT"/>
        </w:rPr>
        <w:t>per se</w:t>
      </w:r>
      <w:r w:rsidR="00F96472" w:rsidRPr="00A01C92">
        <w:rPr>
          <w:sz w:val="24"/>
          <w:szCs w:val="24"/>
          <w:lang w:bidi="lt-LT"/>
        </w:rPr>
        <w:t xml:space="preserve"> (pati savaime) konkrečiai prieštarauja konkrečiam įstatymui, bet tuo, kad ji prieštarauja </w:t>
      </w:r>
      <w:r w:rsidR="000F0965" w:rsidRPr="00A01C92">
        <w:rPr>
          <w:sz w:val="24"/>
          <w:szCs w:val="24"/>
          <w:lang w:bidi="lt-LT"/>
        </w:rPr>
        <w:t>poįstatyminiams teisės aktams. Lietuvos vyriausiasis administracinis t</w:t>
      </w:r>
      <w:r w:rsidR="00F96472" w:rsidRPr="00A01C92">
        <w:rPr>
          <w:sz w:val="24"/>
          <w:szCs w:val="24"/>
          <w:lang w:bidi="lt-LT"/>
        </w:rPr>
        <w:t xml:space="preserve">eismas nurodė, kad šiuo atveju buvo reikalinga ištirti, ar </w:t>
      </w:r>
      <w:r w:rsidR="00A01C92">
        <w:rPr>
          <w:sz w:val="24"/>
          <w:szCs w:val="24"/>
          <w:lang w:bidi="lt-LT"/>
        </w:rPr>
        <w:t>Sprendimo</w:t>
      </w:r>
      <w:r w:rsidR="00F96472" w:rsidRPr="00A01C92">
        <w:rPr>
          <w:sz w:val="24"/>
          <w:szCs w:val="24"/>
          <w:lang w:bidi="lt-LT"/>
        </w:rPr>
        <w:t xml:space="preserve"> 1.1.1 papunkčiu patvirtinto Bendrojo plano aiškinamojo rašto Įvado E pastraipoje vartojamos sąvokos „didžiausias leistinas pastatų aukštų skaičius“ nuostata „mansardinius aukštus bei antstatus, antresoles“ atitinka Vietos savivaldos įstatymo 4</w:t>
      </w:r>
      <w:r w:rsidR="00A01C92">
        <w:rPr>
          <w:sz w:val="24"/>
          <w:szCs w:val="24"/>
          <w:lang w:bidi="lt-LT"/>
        </w:rPr>
        <w:t> </w:t>
      </w:r>
      <w:r w:rsidR="00F96472" w:rsidRPr="00A01C92">
        <w:rPr>
          <w:sz w:val="24"/>
          <w:szCs w:val="24"/>
          <w:lang w:bidi="lt-LT"/>
        </w:rPr>
        <w:t>straipsnio 6</w:t>
      </w:r>
      <w:r w:rsidR="000F0965" w:rsidRPr="00A01C92">
        <w:rPr>
          <w:sz w:val="24"/>
          <w:szCs w:val="24"/>
          <w:lang w:bidi="lt-LT"/>
        </w:rPr>
        <w:t> </w:t>
      </w:r>
      <w:r w:rsidR="00F96472" w:rsidRPr="00A01C92">
        <w:rPr>
          <w:sz w:val="24"/>
          <w:szCs w:val="24"/>
          <w:lang w:bidi="lt-LT"/>
        </w:rPr>
        <w:t>punkte įtvirtintą teisėtumo bei Teisėkūros pagrindų įstatymo 3</w:t>
      </w:r>
      <w:r w:rsidR="000F0965" w:rsidRPr="00A01C92">
        <w:rPr>
          <w:sz w:val="24"/>
          <w:szCs w:val="24"/>
          <w:lang w:bidi="lt-LT"/>
        </w:rPr>
        <w:t> </w:t>
      </w:r>
      <w:r w:rsidR="00F96472" w:rsidRPr="00A01C92">
        <w:rPr>
          <w:sz w:val="24"/>
          <w:szCs w:val="24"/>
          <w:lang w:bidi="lt-LT"/>
        </w:rPr>
        <w:t>straipsnio 2</w:t>
      </w:r>
      <w:r w:rsidR="00071CD4">
        <w:rPr>
          <w:sz w:val="24"/>
          <w:szCs w:val="24"/>
          <w:lang w:bidi="lt-LT"/>
        </w:rPr>
        <w:t> </w:t>
      </w:r>
      <w:r w:rsidR="00F96472" w:rsidRPr="00A01C92">
        <w:rPr>
          <w:sz w:val="24"/>
          <w:szCs w:val="24"/>
          <w:lang w:bidi="lt-LT"/>
        </w:rPr>
        <w:t>dalies 6 bei 7 punktuose įtvirtintus teisinio aiškumo bei sistemiškumo principus.</w:t>
      </w:r>
    </w:p>
    <w:p w14:paraId="08CAC8E6" w14:textId="4705062E" w:rsidR="00A15CA5" w:rsidRPr="00A01C92" w:rsidRDefault="000F0965" w:rsidP="00F96472">
      <w:pPr>
        <w:pStyle w:val="ListParagraph"/>
        <w:numPr>
          <w:ilvl w:val="0"/>
          <w:numId w:val="23"/>
        </w:numPr>
        <w:tabs>
          <w:tab w:val="left" w:pos="142"/>
          <w:tab w:val="left" w:pos="1134"/>
        </w:tabs>
        <w:ind w:left="0" w:firstLine="709"/>
        <w:jc w:val="both"/>
        <w:rPr>
          <w:bCs/>
          <w:sz w:val="24"/>
          <w:szCs w:val="24"/>
          <w:lang w:bidi="lt-LT"/>
        </w:rPr>
      </w:pPr>
      <w:r w:rsidRPr="00A01C92">
        <w:rPr>
          <w:iCs/>
          <w:sz w:val="24"/>
          <w:szCs w:val="24"/>
          <w:lang w:bidi="lt-LT"/>
        </w:rPr>
        <w:t>Teismas nurodė, kad b</w:t>
      </w:r>
      <w:r w:rsidR="00A15CA5" w:rsidRPr="00A01C92">
        <w:rPr>
          <w:sz w:val="24"/>
          <w:szCs w:val="24"/>
          <w:lang w:bidi="lt-LT"/>
        </w:rPr>
        <w:t xml:space="preserve">ylos dalį grąžinus nagrinėti iš naujo bylos dalyku yra pareiškėjo prašymas ištirti, ar </w:t>
      </w:r>
      <w:bookmarkStart w:id="3" w:name="_Hlk92534849"/>
      <w:r w:rsidR="00A01C92">
        <w:rPr>
          <w:sz w:val="24"/>
          <w:szCs w:val="24"/>
        </w:rPr>
        <w:t>Sprendimo</w:t>
      </w:r>
      <w:r w:rsidR="00A15CA5" w:rsidRPr="00A01C92">
        <w:rPr>
          <w:sz w:val="24"/>
          <w:szCs w:val="24"/>
        </w:rPr>
        <w:t xml:space="preserve"> 1.1.1 papunkčiu patvirtinto Bendrojo plano aiškinamojo rašto Įvado E pastraipoje vartojamos sąvokos „didžiausias leistinas pastatų aukštų skaičius“ nuostata „</w:t>
      </w:r>
      <w:r w:rsidR="00A15CA5" w:rsidRPr="00A01C92">
        <w:rPr>
          <w:iCs/>
          <w:sz w:val="24"/>
          <w:szCs w:val="24"/>
        </w:rPr>
        <w:t>mansardinius aukštus bei antstatus, antresoles</w:t>
      </w:r>
      <w:r w:rsidR="00A15CA5" w:rsidRPr="00A01C92">
        <w:rPr>
          <w:sz w:val="24"/>
          <w:szCs w:val="24"/>
        </w:rPr>
        <w:t>“</w:t>
      </w:r>
      <w:bookmarkEnd w:id="3"/>
      <w:r w:rsidR="00A15CA5" w:rsidRPr="00A01C92">
        <w:rPr>
          <w:sz w:val="24"/>
          <w:szCs w:val="24"/>
        </w:rPr>
        <w:t xml:space="preserve"> atitinka </w:t>
      </w:r>
      <w:r w:rsidR="00A01C92">
        <w:rPr>
          <w:sz w:val="24"/>
          <w:szCs w:val="24"/>
        </w:rPr>
        <w:t>V</w:t>
      </w:r>
      <w:r w:rsidR="00A15CA5" w:rsidRPr="00A01C92">
        <w:rPr>
          <w:sz w:val="24"/>
          <w:szCs w:val="24"/>
        </w:rPr>
        <w:t>ietos savivaldos įstatymo 4 straipsnio 6</w:t>
      </w:r>
      <w:r w:rsidR="00A01C92">
        <w:rPr>
          <w:sz w:val="24"/>
          <w:szCs w:val="24"/>
        </w:rPr>
        <w:t> </w:t>
      </w:r>
      <w:r w:rsidR="00A15CA5" w:rsidRPr="00A01C92">
        <w:rPr>
          <w:sz w:val="24"/>
          <w:szCs w:val="24"/>
        </w:rPr>
        <w:t>punkte įtvirtintą teisėtumo bei Teisėkūros pagrindų įstatymo 3 straipsnio 2 dalies 6 bei 7</w:t>
      </w:r>
      <w:r w:rsidR="00A01C92">
        <w:rPr>
          <w:sz w:val="24"/>
          <w:szCs w:val="24"/>
        </w:rPr>
        <w:t> </w:t>
      </w:r>
      <w:r w:rsidR="00A15CA5" w:rsidRPr="00A01C92">
        <w:rPr>
          <w:sz w:val="24"/>
          <w:szCs w:val="24"/>
        </w:rPr>
        <w:t xml:space="preserve">punktuose įtvirtintus teisinio aiškumo bei sistemiškumo principus. </w:t>
      </w:r>
    </w:p>
    <w:p w14:paraId="6689CAA3" w14:textId="2692D3C9" w:rsidR="00A15CA5" w:rsidRPr="00A15CA5" w:rsidRDefault="003806A6" w:rsidP="00F96472">
      <w:pPr>
        <w:pStyle w:val="ListParagraph"/>
        <w:numPr>
          <w:ilvl w:val="0"/>
          <w:numId w:val="23"/>
        </w:numPr>
        <w:tabs>
          <w:tab w:val="left" w:pos="142"/>
          <w:tab w:val="left" w:pos="1134"/>
        </w:tabs>
        <w:ind w:left="0" w:firstLine="709"/>
        <w:jc w:val="both"/>
        <w:rPr>
          <w:sz w:val="24"/>
          <w:szCs w:val="24"/>
        </w:rPr>
      </w:pPr>
      <w:r w:rsidRPr="00A01C92">
        <w:rPr>
          <w:sz w:val="24"/>
          <w:szCs w:val="24"/>
        </w:rPr>
        <w:t xml:space="preserve">Teismas </w:t>
      </w:r>
      <w:r w:rsidR="00A01C92">
        <w:rPr>
          <w:sz w:val="24"/>
          <w:szCs w:val="24"/>
        </w:rPr>
        <w:t>nustatė</w:t>
      </w:r>
      <w:r w:rsidRPr="00A01C92">
        <w:rPr>
          <w:sz w:val="24"/>
          <w:szCs w:val="24"/>
        </w:rPr>
        <w:t xml:space="preserve">, kad </w:t>
      </w:r>
      <w:r w:rsidR="00A15CA5" w:rsidRPr="00A01C92">
        <w:rPr>
          <w:sz w:val="24"/>
          <w:szCs w:val="24"/>
        </w:rPr>
        <w:t xml:space="preserve">Sprendimo 1.1.1 papunkčiu patvirtinto Bendrojo plano aiškinamojo rašo Įvado E pastraipoje yra nustatyta, jog: „didžiausias leistinas pastatų aukštų skaičius – reglamentas, nurodantis didžiausią leistiną pastatų aukštų skaičių. Skaičiuojamas įskaitant cokolinius, mansardinius aukštus bei antstatus, antresoles“. Ši nuostata, pareiškėjo teigimu, nedera su kituose teisės aktuose įtvirtintu reglamentavimu, pagal kurį pastato aukštų skaičius nustatomas pagal antžeminių aukštų kiekį ir, kad požeminiai aukštai, pastogės patalpos, antstatai nėra įskaičiuojami į pastato aukštų skaičių. Pareiškėjo teigimu, į pastato aukštų skaičių nepagrįstai įskaičiuojamos ir antresolės, nes vadovaujantis </w:t>
      </w:r>
      <w:r w:rsidR="00A01C92">
        <w:rPr>
          <w:sz w:val="24"/>
          <w:szCs w:val="24"/>
        </w:rPr>
        <w:t xml:space="preserve">STR </w:t>
      </w:r>
      <w:r w:rsidR="00A15CA5" w:rsidRPr="00A15CA5">
        <w:rPr>
          <w:sz w:val="24"/>
          <w:szCs w:val="24"/>
        </w:rPr>
        <w:t>Gyvenamieji pastatai</w:t>
      </w:r>
      <w:r w:rsidR="00A01C92">
        <w:rPr>
          <w:sz w:val="24"/>
          <w:szCs w:val="24"/>
        </w:rPr>
        <w:t xml:space="preserve"> </w:t>
      </w:r>
      <w:r w:rsidR="00A15CA5" w:rsidRPr="00A15CA5">
        <w:rPr>
          <w:sz w:val="24"/>
          <w:szCs w:val="24"/>
        </w:rPr>
        <w:t xml:space="preserve">4.4 papunkčiu, antresolė net nėra laikoma savarankišku pastato aukštu, o yra viršutinėje pastato aukšto (patalpos) dalyje įrengtas uždaras arba pusiau uždaras (atitvertas iš vienos ar kelių pusių) pusaukštis. </w:t>
      </w:r>
    </w:p>
    <w:p w14:paraId="4F2FBA10" w14:textId="5450ADE6" w:rsidR="00A15CA5" w:rsidRPr="00A15CA5" w:rsidRDefault="003806A6" w:rsidP="00A15CA5">
      <w:pPr>
        <w:pStyle w:val="ListParagraph"/>
        <w:numPr>
          <w:ilvl w:val="0"/>
          <w:numId w:val="23"/>
        </w:numPr>
        <w:tabs>
          <w:tab w:val="left" w:pos="142"/>
          <w:tab w:val="left" w:pos="1134"/>
        </w:tabs>
        <w:ind w:left="0" w:firstLine="709"/>
        <w:jc w:val="both"/>
        <w:rPr>
          <w:sz w:val="24"/>
          <w:szCs w:val="24"/>
        </w:rPr>
      </w:pPr>
      <w:r>
        <w:rPr>
          <w:sz w:val="24"/>
          <w:szCs w:val="24"/>
        </w:rPr>
        <w:t xml:space="preserve">Teismas nurodė, kad </w:t>
      </w:r>
      <w:r w:rsidR="00A15CA5" w:rsidRPr="00A15CA5">
        <w:rPr>
          <w:sz w:val="24"/>
          <w:szCs w:val="24"/>
        </w:rPr>
        <w:t xml:space="preserve">Kadastro taisyklėse nėra pateiktas mansardos apibrėžimas, tačiau sistemiškai vertinant Dabartinės lietuvių kalbos žodyne, Visuotinėje lietuvių enciklopedijoje, Valstybinės lietuvių kalbos komisijos Konsultacijų banke pateiktą mansardos apibrėžimą – „gyvenamoji patalpa su langais pastogėje“, </w:t>
      </w:r>
      <w:r w:rsidR="00A01C92">
        <w:rPr>
          <w:sz w:val="24"/>
          <w:szCs w:val="24"/>
        </w:rPr>
        <w:t xml:space="preserve">STR </w:t>
      </w:r>
      <w:r w:rsidR="00A15CA5" w:rsidRPr="00A15CA5">
        <w:rPr>
          <w:sz w:val="24"/>
          <w:szCs w:val="24"/>
        </w:rPr>
        <w:t>Vienbučiai ir</w:t>
      </w:r>
      <w:r w:rsidR="00A01C92">
        <w:rPr>
          <w:sz w:val="24"/>
          <w:szCs w:val="24"/>
        </w:rPr>
        <w:t xml:space="preserve"> dvibučiai gyvenamieji pastatai</w:t>
      </w:r>
      <w:r w:rsidR="00A15CA5" w:rsidRPr="00A15CA5">
        <w:rPr>
          <w:sz w:val="24"/>
          <w:szCs w:val="24"/>
        </w:rPr>
        <w:t xml:space="preserve"> 7.1</w:t>
      </w:r>
      <w:r w:rsidR="00A01C92">
        <w:rPr>
          <w:sz w:val="24"/>
          <w:szCs w:val="24"/>
        </w:rPr>
        <w:t> </w:t>
      </w:r>
      <w:r w:rsidR="00A15CA5" w:rsidRPr="00A15CA5">
        <w:rPr>
          <w:sz w:val="24"/>
          <w:szCs w:val="24"/>
        </w:rPr>
        <w:t xml:space="preserve">papunktyje pateiktą mansardos sąvoką – pastogėje įrengtas aukštas arba jo dalis &lt;...&gt;, akivaizdu, kad mansarda yra pastogės dalis (patalpa), kuri, vadovaujantis Kadastro taisyklių 98.8 papunkčiu, nėra įskaitoma į aukštų skaičių. Dėl šios priežasties pareiškėjo vertinimu, Bendrojo plano aiškinamojo rašo Įvado E pastraipos nuostata, nustatanti, kad mansardiniai aukštai yra skaičiuojami nustatant pastato aukštų skaičių, pažeidžia teisėtumo ir teisinio aiškumo, sistemiškumo principus.    </w:t>
      </w:r>
    </w:p>
    <w:p w14:paraId="7501D266" w14:textId="50100F72" w:rsidR="00A15CA5" w:rsidRPr="00A15CA5" w:rsidRDefault="00A15CA5" w:rsidP="00A15CA5">
      <w:pPr>
        <w:pStyle w:val="ListParagraph"/>
        <w:numPr>
          <w:ilvl w:val="0"/>
          <w:numId w:val="23"/>
        </w:numPr>
        <w:tabs>
          <w:tab w:val="left" w:pos="142"/>
          <w:tab w:val="left" w:pos="1134"/>
        </w:tabs>
        <w:ind w:left="0" w:firstLine="709"/>
        <w:jc w:val="both"/>
        <w:rPr>
          <w:sz w:val="24"/>
          <w:szCs w:val="24"/>
        </w:rPr>
      </w:pPr>
      <w:r w:rsidRPr="00A15CA5">
        <w:rPr>
          <w:sz w:val="24"/>
          <w:szCs w:val="24"/>
        </w:rPr>
        <w:t>Teis</w:t>
      </w:r>
      <w:r w:rsidR="003806A6">
        <w:rPr>
          <w:sz w:val="24"/>
          <w:szCs w:val="24"/>
        </w:rPr>
        <w:t xml:space="preserve">mas </w:t>
      </w:r>
      <w:r w:rsidRPr="00A15CA5">
        <w:rPr>
          <w:sz w:val="24"/>
          <w:szCs w:val="24"/>
        </w:rPr>
        <w:t>atkreip</w:t>
      </w:r>
      <w:r w:rsidR="003806A6">
        <w:rPr>
          <w:sz w:val="24"/>
          <w:szCs w:val="24"/>
        </w:rPr>
        <w:t>ė</w:t>
      </w:r>
      <w:r w:rsidRPr="00A15CA5">
        <w:rPr>
          <w:sz w:val="24"/>
          <w:szCs w:val="24"/>
        </w:rPr>
        <w:t xml:space="preserve"> dėmesį į tai, kad būtent pareiškėjas, teikdamas pareiškimą ištirti norminio administracinio akto atitiktį įstatymui ar (ir) Vyriausybės norminiam aktui, apibrėžia administracinės bylos dėl šio akto teisėtumo ribas. Su individualia byla nesusijusį pareiškimą (prašymą) nagrinėjantis administracinis teismas neturi teisės savo iniciatyva keisti norminės administracinės b</w:t>
      </w:r>
      <w:r w:rsidR="008A2A38">
        <w:rPr>
          <w:sz w:val="24"/>
          <w:szCs w:val="24"/>
        </w:rPr>
        <w:t>ylos nagrinėjimo ribų (dalyko)</w:t>
      </w:r>
      <w:r w:rsidRPr="00A15CA5">
        <w:rPr>
          <w:sz w:val="24"/>
          <w:szCs w:val="24"/>
        </w:rPr>
        <w:t>.</w:t>
      </w:r>
    </w:p>
    <w:p w14:paraId="61F1840B" w14:textId="1C574998" w:rsidR="00A15CA5" w:rsidRPr="00A15CA5" w:rsidRDefault="003806A6" w:rsidP="00A15CA5">
      <w:pPr>
        <w:pStyle w:val="ListParagraph"/>
        <w:numPr>
          <w:ilvl w:val="0"/>
          <w:numId w:val="23"/>
        </w:numPr>
        <w:tabs>
          <w:tab w:val="left" w:pos="142"/>
          <w:tab w:val="left" w:pos="1134"/>
        </w:tabs>
        <w:ind w:left="0" w:firstLine="709"/>
        <w:jc w:val="both"/>
        <w:rPr>
          <w:sz w:val="24"/>
          <w:szCs w:val="24"/>
        </w:rPr>
      </w:pPr>
      <w:r>
        <w:rPr>
          <w:sz w:val="24"/>
          <w:szCs w:val="24"/>
        </w:rPr>
        <w:t>Teismas nurodė, kad n</w:t>
      </w:r>
      <w:r w:rsidR="00A15CA5" w:rsidRPr="00A15CA5">
        <w:rPr>
          <w:sz w:val="24"/>
          <w:szCs w:val="24"/>
        </w:rPr>
        <w:t xml:space="preserve">ors Bendrojo plano aiškinamajame rašte nurodyta, </w:t>
      </w:r>
      <w:r w:rsidR="008A2A38">
        <w:rPr>
          <w:sz w:val="24"/>
          <w:szCs w:val="24"/>
        </w:rPr>
        <w:t>jog</w:t>
      </w:r>
      <w:r w:rsidR="00A15CA5" w:rsidRPr="00A15CA5">
        <w:rPr>
          <w:sz w:val="24"/>
          <w:szCs w:val="24"/>
        </w:rPr>
        <w:t xml:space="preserve"> pastato aukštų skaičius skaičiuojamas be kita ko įskaitant cokolinius aukštus, tačiau pareiškėjas kvestionuoja tik  mansardinių aukštų, antstatų bei antresolių įtraukimą į aukštų skaičių, todėl teisėjų kolegija šioje byloje vertins ginčijamos nuostatos atitiktį tik šiuo aspektu.</w:t>
      </w:r>
    </w:p>
    <w:p w14:paraId="40824DAD" w14:textId="5679CE1B" w:rsidR="00A15CA5" w:rsidRPr="003806A6" w:rsidRDefault="003806A6" w:rsidP="00A15CA5">
      <w:pPr>
        <w:pStyle w:val="ListParagraph"/>
        <w:numPr>
          <w:ilvl w:val="0"/>
          <w:numId w:val="23"/>
        </w:numPr>
        <w:tabs>
          <w:tab w:val="left" w:pos="142"/>
          <w:tab w:val="left" w:pos="1134"/>
        </w:tabs>
        <w:ind w:left="0" w:firstLine="709"/>
        <w:jc w:val="both"/>
        <w:rPr>
          <w:sz w:val="24"/>
          <w:szCs w:val="24"/>
        </w:rPr>
      </w:pPr>
      <w:r w:rsidRPr="003806A6">
        <w:rPr>
          <w:sz w:val="24"/>
          <w:szCs w:val="24"/>
        </w:rPr>
        <w:t xml:space="preserve">Teismas aptarė </w:t>
      </w:r>
      <w:r w:rsidR="00A15CA5" w:rsidRPr="003806A6">
        <w:rPr>
          <w:sz w:val="24"/>
          <w:szCs w:val="24"/>
        </w:rPr>
        <w:t xml:space="preserve">Teisėkūros pagrindų įstatymo (ginčui aktuali redakcija, galiojusi nuo 2021 m. </w:t>
      </w:r>
      <w:r w:rsidRPr="003806A6">
        <w:rPr>
          <w:sz w:val="24"/>
          <w:szCs w:val="24"/>
        </w:rPr>
        <w:t>sausio 1 d.) 3 straipsnio 2 dalies 6 ir 7 punktų nuostatas, Lietuvos Respublikos Konstitucinio</w:t>
      </w:r>
      <w:r w:rsidR="00A15CA5" w:rsidRPr="003806A6">
        <w:rPr>
          <w:sz w:val="24"/>
          <w:szCs w:val="24"/>
        </w:rPr>
        <w:t xml:space="preserve"> Teism</w:t>
      </w:r>
      <w:r w:rsidRPr="003806A6">
        <w:rPr>
          <w:sz w:val="24"/>
          <w:szCs w:val="24"/>
        </w:rPr>
        <w:t>o</w:t>
      </w:r>
      <w:r w:rsidR="00A15CA5" w:rsidRPr="003806A6">
        <w:rPr>
          <w:sz w:val="24"/>
          <w:szCs w:val="24"/>
        </w:rPr>
        <w:t xml:space="preserve"> </w:t>
      </w:r>
      <w:r w:rsidRPr="003806A6">
        <w:rPr>
          <w:sz w:val="24"/>
          <w:szCs w:val="24"/>
        </w:rPr>
        <w:t xml:space="preserve">ir </w:t>
      </w:r>
      <w:r w:rsidR="00A15CA5" w:rsidRPr="003806A6">
        <w:rPr>
          <w:sz w:val="24"/>
          <w:szCs w:val="24"/>
        </w:rPr>
        <w:t>Lietuvos vyriausi</w:t>
      </w:r>
      <w:r w:rsidR="009D7DCE">
        <w:rPr>
          <w:sz w:val="24"/>
          <w:szCs w:val="24"/>
        </w:rPr>
        <w:t>ojo</w:t>
      </w:r>
      <w:r w:rsidR="00A15CA5" w:rsidRPr="003806A6">
        <w:rPr>
          <w:sz w:val="24"/>
          <w:szCs w:val="24"/>
        </w:rPr>
        <w:t xml:space="preserve"> administracini</w:t>
      </w:r>
      <w:r w:rsidR="009D7DCE">
        <w:rPr>
          <w:sz w:val="24"/>
          <w:szCs w:val="24"/>
        </w:rPr>
        <w:t>o</w:t>
      </w:r>
      <w:r w:rsidR="00A15CA5" w:rsidRPr="003806A6">
        <w:rPr>
          <w:sz w:val="24"/>
          <w:szCs w:val="24"/>
        </w:rPr>
        <w:t xml:space="preserve"> teism</w:t>
      </w:r>
      <w:r>
        <w:rPr>
          <w:sz w:val="24"/>
          <w:szCs w:val="24"/>
        </w:rPr>
        <w:t xml:space="preserve">o praktiką dėl </w:t>
      </w:r>
      <w:r w:rsidR="00A15CA5" w:rsidRPr="003806A6">
        <w:rPr>
          <w:sz w:val="24"/>
          <w:szCs w:val="24"/>
        </w:rPr>
        <w:t>teisinio tikrumo ir aiškumo imperatyv</w:t>
      </w:r>
      <w:r>
        <w:rPr>
          <w:sz w:val="24"/>
          <w:szCs w:val="24"/>
        </w:rPr>
        <w:t xml:space="preserve">ų </w:t>
      </w:r>
      <w:r w:rsidR="00A15CA5" w:rsidRPr="003806A6">
        <w:rPr>
          <w:sz w:val="24"/>
          <w:szCs w:val="24"/>
        </w:rPr>
        <w:t>teisini</w:t>
      </w:r>
      <w:r>
        <w:rPr>
          <w:sz w:val="24"/>
          <w:szCs w:val="24"/>
        </w:rPr>
        <w:t>ame</w:t>
      </w:r>
      <w:r w:rsidR="00A15CA5" w:rsidRPr="003806A6">
        <w:rPr>
          <w:sz w:val="24"/>
          <w:szCs w:val="24"/>
        </w:rPr>
        <w:t xml:space="preserve"> reguliavim</w:t>
      </w:r>
      <w:r>
        <w:rPr>
          <w:sz w:val="24"/>
          <w:szCs w:val="24"/>
        </w:rPr>
        <w:t xml:space="preserve">e. </w:t>
      </w:r>
    </w:p>
    <w:p w14:paraId="61EAB319" w14:textId="6242CF8C" w:rsidR="00A15CA5" w:rsidRPr="00A15CA5" w:rsidRDefault="003806A6" w:rsidP="00A15CA5">
      <w:pPr>
        <w:pStyle w:val="ListParagraph"/>
        <w:numPr>
          <w:ilvl w:val="0"/>
          <w:numId w:val="23"/>
        </w:numPr>
        <w:tabs>
          <w:tab w:val="left" w:pos="142"/>
          <w:tab w:val="left" w:pos="1134"/>
        </w:tabs>
        <w:ind w:left="0" w:firstLine="709"/>
        <w:jc w:val="both"/>
        <w:rPr>
          <w:sz w:val="24"/>
          <w:szCs w:val="24"/>
        </w:rPr>
      </w:pPr>
      <w:r>
        <w:rPr>
          <w:sz w:val="24"/>
          <w:szCs w:val="24"/>
        </w:rPr>
        <w:t xml:space="preserve">Teismas pažymėjo, kad </w:t>
      </w:r>
      <w:r w:rsidR="00A15CA5" w:rsidRPr="00A15CA5">
        <w:rPr>
          <w:sz w:val="24"/>
          <w:szCs w:val="24"/>
        </w:rPr>
        <w:t xml:space="preserve">Bendrojo plano aiškinamojo rašo Įvado E pastraipoje yra nustatyta, kad reglamentas, nurodantis didžiausią leistiną pastatų aukštų skaičių, yra skaičiuojamas </w:t>
      </w:r>
      <w:r w:rsidR="00A15CA5" w:rsidRPr="00A15CA5">
        <w:rPr>
          <w:sz w:val="24"/>
          <w:szCs w:val="24"/>
        </w:rPr>
        <w:lastRenderedPageBreak/>
        <w:t xml:space="preserve">įskaitant cokolinius, mansardinius aukštus bei antstatus, antresoles. Taigi, pagal </w:t>
      </w:r>
      <w:r w:rsidR="00B157A6">
        <w:rPr>
          <w:sz w:val="24"/>
          <w:szCs w:val="24"/>
        </w:rPr>
        <w:t>T</w:t>
      </w:r>
      <w:r w:rsidR="00A15CA5" w:rsidRPr="00A15CA5">
        <w:rPr>
          <w:sz w:val="24"/>
          <w:szCs w:val="24"/>
        </w:rPr>
        <w:t>arybos patvirtinto norminio teisės akto nuostatas pastato aukštu be kita ko yra laikomi mansardiniai aukštai, antstatai ir  antresolės.</w:t>
      </w:r>
    </w:p>
    <w:p w14:paraId="397FD7F9" w14:textId="01DA3489" w:rsidR="00A15CA5" w:rsidRPr="002E56FF" w:rsidRDefault="00B157A6" w:rsidP="00A15CA5">
      <w:pPr>
        <w:pStyle w:val="ListParagraph"/>
        <w:numPr>
          <w:ilvl w:val="0"/>
          <w:numId w:val="23"/>
        </w:numPr>
        <w:tabs>
          <w:tab w:val="left" w:pos="142"/>
          <w:tab w:val="left" w:pos="1134"/>
        </w:tabs>
        <w:ind w:left="0" w:firstLine="709"/>
        <w:jc w:val="both"/>
        <w:rPr>
          <w:sz w:val="24"/>
          <w:szCs w:val="24"/>
        </w:rPr>
      </w:pPr>
      <w:r w:rsidRPr="002E56FF">
        <w:rPr>
          <w:sz w:val="24"/>
          <w:szCs w:val="24"/>
        </w:rPr>
        <w:t xml:space="preserve">Teismas nurodė, kad Kadastro taisyklių </w:t>
      </w:r>
      <w:r w:rsidR="00A15CA5" w:rsidRPr="002E56FF">
        <w:rPr>
          <w:sz w:val="24"/>
          <w:szCs w:val="24"/>
        </w:rPr>
        <w:t xml:space="preserve">98.8 punkte nurodoma, </w:t>
      </w:r>
      <w:r w:rsidR="008A2A38">
        <w:rPr>
          <w:sz w:val="24"/>
          <w:szCs w:val="24"/>
        </w:rPr>
        <w:t>jog</w:t>
      </w:r>
      <w:r w:rsidR="00A15CA5" w:rsidRPr="002E56FF">
        <w:rPr>
          <w:sz w:val="24"/>
          <w:szCs w:val="24"/>
        </w:rPr>
        <w:t xml:space="preserve"> </w:t>
      </w:r>
      <w:bookmarkStart w:id="4" w:name="_Hlk150240862"/>
      <w:bookmarkStart w:id="5" w:name="_Hlk150241144"/>
      <w:r w:rsidR="00A15CA5" w:rsidRPr="002E56FF">
        <w:rPr>
          <w:sz w:val="24"/>
          <w:szCs w:val="24"/>
        </w:rPr>
        <w:t>pastato aukštų skaičius – pagal antžeminių aukštų kiekį, neskaitant požeminių aukštų, pastogės patalpų, antstatų</w:t>
      </w:r>
      <w:bookmarkEnd w:id="4"/>
      <w:r w:rsidR="00A15CA5" w:rsidRPr="002E56FF">
        <w:rPr>
          <w:sz w:val="24"/>
          <w:szCs w:val="24"/>
        </w:rPr>
        <w:t xml:space="preserve">. </w:t>
      </w:r>
      <w:r w:rsidR="002E56FF" w:rsidRPr="002E56FF">
        <w:rPr>
          <w:sz w:val="24"/>
          <w:szCs w:val="24"/>
        </w:rPr>
        <w:t xml:space="preserve">Teismas taip pat aptarė </w:t>
      </w:r>
      <w:r w:rsidR="00A15CA5" w:rsidRPr="002E56FF">
        <w:rPr>
          <w:sz w:val="24"/>
          <w:szCs w:val="24"/>
        </w:rPr>
        <w:t>STR Gyvenamieji pastatai 4</w:t>
      </w:r>
      <w:r w:rsidR="008A2A38">
        <w:rPr>
          <w:sz w:val="24"/>
          <w:szCs w:val="24"/>
        </w:rPr>
        <w:t xml:space="preserve"> pu</w:t>
      </w:r>
      <w:r w:rsidR="002E56FF" w:rsidRPr="002E56FF">
        <w:rPr>
          <w:sz w:val="24"/>
          <w:szCs w:val="24"/>
        </w:rPr>
        <w:t xml:space="preserve">nkto nuostatas dėl antstato, antresolės, aukšto sąvokų bei aptarė </w:t>
      </w:r>
      <w:bookmarkEnd w:id="5"/>
      <w:r w:rsidR="008A2A38">
        <w:rPr>
          <w:sz w:val="24"/>
          <w:szCs w:val="24"/>
        </w:rPr>
        <w:t xml:space="preserve">STR </w:t>
      </w:r>
      <w:r w:rsidR="00A15CA5" w:rsidRPr="002E56FF">
        <w:rPr>
          <w:sz w:val="24"/>
          <w:szCs w:val="24"/>
        </w:rPr>
        <w:t>Vienbučiai ir</w:t>
      </w:r>
      <w:r w:rsidR="008A2A38">
        <w:rPr>
          <w:sz w:val="24"/>
          <w:szCs w:val="24"/>
        </w:rPr>
        <w:t xml:space="preserve"> dvibučiai gyvenamieji pastatai</w:t>
      </w:r>
      <w:r w:rsidR="00A15CA5" w:rsidRPr="002E56FF">
        <w:rPr>
          <w:sz w:val="24"/>
          <w:szCs w:val="24"/>
        </w:rPr>
        <w:t xml:space="preserve"> 7.1 punkte </w:t>
      </w:r>
      <w:r w:rsidR="002E56FF">
        <w:rPr>
          <w:sz w:val="24"/>
          <w:szCs w:val="24"/>
        </w:rPr>
        <w:t>nustatytą mansardos sąvoką</w:t>
      </w:r>
      <w:r w:rsidR="00A15CA5" w:rsidRPr="002E56FF">
        <w:rPr>
          <w:sz w:val="24"/>
          <w:szCs w:val="24"/>
        </w:rPr>
        <w:t xml:space="preserve"> – tai pastogėje įrengtas aukštas arba jo dalis, kurio (kurios) dalis sienų gali būti nuožulnios ir kurį (kurią) paprastai riboja pastato viršutinio aukšto perdanga, šlaitinis stogas ir išorės sienos</w:t>
      </w:r>
      <w:r w:rsidR="002E56FF">
        <w:rPr>
          <w:sz w:val="24"/>
          <w:szCs w:val="24"/>
        </w:rPr>
        <w:t xml:space="preserve">. </w:t>
      </w:r>
    </w:p>
    <w:p w14:paraId="788D4764" w14:textId="6B929063" w:rsidR="00A15CA5" w:rsidRPr="00A15CA5" w:rsidRDefault="002E56FF" w:rsidP="00A15CA5">
      <w:pPr>
        <w:pStyle w:val="ListParagraph"/>
        <w:numPr>
          <w:ilvl w:val="0"/>
          <w:numId w:val="23"/>
        </w:numPr>
        <w:tabs>
          <w:tab w:val="left" w:pos="142"/>
          <w:tab w:val="left" w:pos="1134"/>
        </w:tabs>
        <w:ind w:left="0" w:firstLine="709"/>
        <w:jc w:val="both"/>
        <w:rPr>
          <w:sz w:val="24"/>
          <w:szCs w:val="24"/>
        </w:rPr>
      </w:pPr>
      <w:r>
        <w:rPr>
          <w:sz w:val="24"/>
          <w:szCs w:val="24"/>
        </w:rPr>
        <w:t>Teismas, sistemiškai į</w:t>
      </w:r>
      <w:r w:rsidR="00A15CA5" w:rsidRPr="00A15CA5">
        <w:rPr>
          <w:sz w:val="24"/>
          <w:szCs w:val="24"/>
        </w:rPr>
        <w:t>vertin</w:t>
      </w:r>
      <w:r>
        <w:rPr>
          <w:sz w:val="24"/>
          <w:szCs w:val="24"/>
        </w:rPr>
        <w:t>ęs a</w:t>
      </w:r>
      <w:r w:rsidR="00A15CA5" w:rsidRPr="00A15CA5">
        <w:rPr>
          <w:sz w:val="24"/>
          <w:szCs w:val="24"/>
        </w:rPr>
        <w:t>ptartą poįstatymini</w:t>
      </w:r>
      <w:r w:rsidR="008A2A38">
        <w:rPr>
          <w:sz w:val="24"/>
          <w:szCs w:val="24"/>
        </w:rPr>
        <w:t>ų aktų</w:t>
      </w:r>
      <w:r w:rsidR="00A15CA5" w:rsidRPr="00A15CA5">
        <w:rPr>
          <w:sz w:val="24"/>
          <w:szCs w:val="24"/>
        </w:rPr>
        <w:t xml:space="preserve"> reglamentavimą</w:t>
      </w:r>
      <w:r w:rsidR="008A2A38">
        <w:rPr>
          <w:sz w:val="24"/>
          <w:szCs w:val="24"/>
        </w:rPr>
        <w:t>,</w:t>
      </w:r>
      <w:r>
        <w:rPr>
          <w:sz w:val="24"/>
          <w:szCs w:val="24"/>
        </w:rPr>
        <w:t xml:space="preserve"> sprendė, </w:t>
      </w:r>
      <w:r w:rsidR="00A15CA5" w:rsidRPr="00A15CA5">
        <w:rPr>
          <w:sz w:val="24"/>
          <w:szCs w:val="24"/>
        </w:rPr>
        <w:t xml:space="preserve">kad antstatas pagal Kadastro taisyklėse įtvirtintą reguliavimą nėra įskaičiuojamas į pastato aukštus, o pagal </w:t>
      </w:r>
      <w:r w:rsidR="008A2A38">
        <w:rPr>
          <w:sz w:val="24"/>
          <w:szCs w:val="24"/>
        </w:rPr>
        <w:t>r</w:t>
      </w:r>
      <w:r w:rsidR="00A15CA5" w:rsidRPr="00A15CA5">
        <w:rPr>
          <w:sz w:val="24"/>
          <w:szCs w:val="24"/>
        </w:rPr>
        <w:t xml:space="preserve">eglamento nuostatas antstatas laikomas pastato aukštu tik tada, kai jo plotas yra didesnis nei pusė pastato viršutinio aukšto ploto. Atitinkamai antresolė pagal </w:t>
      </w:r>
      <w:r w:rsidR="008A2A38">
        <w:rPr>
          <w:sz w:val="24"/>
          <w:szCs w:val="24"/>
        </w:rPr>
        <w:t>r</w:t>
      </w:r>
      <w:r w:rsidR="00A15CA5" w:rsidRPr="00A15CA5">
        <w:rPr>
          <w:sz w:val="24"/>
          <w:szCs w:val="24"/>
        </w:rPr>
        <w:t>eglamento nuosta</w:t>
      </w:r>
      <w:r w:rsidR="008A2A38">
        <w:rPr>
          <w:sz w:val="24"/>
          <w:szCs w:val="24"/>
        </w:rPr>
        <w:t>tas yra pusaukštis</w:t>
      </w:r>
      <w:r w:rsidR="00A15CA5" w:rsidRPr="00A15CA5">
        <w:rPr>
          <w:sz w:val="24"/>
          <w:szCs w:val="24"/>
        </w:rPr>
        <w:t xml:space="preserve"> ir neįskaitoma į pastato aukštus, išskyrus atvejus, kai jos plotas yra didesnis nei pusė aukšto, kuriame ji įrengta, ploto. Mansarda pagal </w:t>
      </w:r>
      <w:r w:rsidR="008A2A38">
        <w:rPr>
          <w:sz w:val="24"/>
          <w:szCs w:val="24"/>
        </w:rPr>
        <w:t>r</w:t>
      </w:r>
      <w:r w:rsidR="00A15CA5" w:rsidRPr="00A15CA5">
        <w:rPr>
          <w:sz w:val="24"/>
          <w:szCs w:val="24"/>
        </w:rPr>
        <w:t>eglamento nuostatas yra patalpa pastogėje, kuri pagal Kadastro taisyklių nuostatas neįskaičiuojama į pastato aukštų skaičių.</w:t>
      </w:r>
    </w:p>
    <w:p w14:paraId="5EF8C2A9" w14:textId="21E6B482" w:rsidR="00A15CA5" w:rsidRPr="00A15CA5" w:rsidRDefault="002E56FF" w:rsidP="00A15CA5">
      <w:pPr>
        <w:pStyle w:val="ListParagraph"/>
        <w:numPr>
          <w:ilvl w:val="0"/>
          <w:numId w:val="23"/>
        </w:numPr>
        <w:tabs>
          <w:tab w:val="left" w:pos="142"/>
          <w:tab w:val="left" w:pos="1134"/>
        </w:tabs>
        <w:ind w:left="0" w:firstLine="709"/>
        <w:jc w:val="both"/>
        <w:rPr>
          <w:sz w:val="24"/>
          <w:szCs w:val="24"/>
          <w:lang w:bidi="lt-LT"/>
        </w:rPr>
      </w:pPr>
      <w:r>
        <w:rPr>
          <w:sz w:val="24"/>
          <w:szCs w:val="24"/>
        </w:rPr>
        <w:t xml:space="preserve">Teismas sprendė, kad </w:t>
      </w:r>
      <w:r w:rsidR="00A15CA5" w:rsidRPr="00A15CA5">
        <w:rPr>
          <w:sz w:val="24"/>
          <w:szCs w:val="24"/>
        </w:rPr>
        <w:t xml:space="preserve">nėra abejonių, </w:t>
      </w:r>
      <w:r>
        <w:rPr>
          <w:sz w:val="24"/>
          <w:szCs w:val="24"/>
        </w:rPr>
        <w:t>jog</w:t>
      </w:r>
      <w:r w:rsidR="00A15CA5" w:rsidRPr="00A15CA5">
        <w:rPr>
          <w:sz w:val="24"/>
          <w:szCs w:val="24"/>
        </w:rPr>
        <w:t xml:space="preserve"> poįstatyminiuose teisės aktuose ir Bendrajame plane yra skirtingai apibrėžiama, kaip yra nustatomas (skaičiuojamas) pastato aukštų skaičius, todėl projektuojant statinį jis galėtų būtų laikomas turintis vienokį aukštų skaičių pagal poįstatyminių aktų nuostatas ir kitokį – pagal Bendrąjį planą. Tokia situacija</w:t>
      </w:r>
      <w:r>
        <w:rPr>
          <w:sz w:val="24"/>
          <w:szCs w:val="24"/>
        </w:rPr>
        <w:t xml:space="preserve"> </w:t>
      </w:r>
      <w:r w:rsidR="00A15CA5" w:rsidRPr="00A15CA5">
        <w:rPr>
          <w:sz w:val="24"/>
          <w:szCs w:val="24"/>
        </w:rPr>
        <w:t>pažeidžia teisinio aiškumo principą, taip pat neužtikrina teisės sistemos nuoseklumo ir vidinės darnos, todėl laikytina, kad atsakov</w:t>
      </w:r>
      <w:r>
        <w:rPr>
          <w:sz w:val="24"/>
          <w:szCs w:val="24"/>
        </w:rPr>
        <w:t>o</w:t>
      </w:r>
      <w:r w:rsidR="00A15CA5" w:rsidRPr="00A15CA5">
        <w:rPr>
          <w:sz w:val="24"/>
          <w:szCs w:val="24"/>
        </w:rPr>
        <w:t xml:space="preserve"> nustatytas teisinis reglamentavimas prieštarauja </w:t>
      </w:r>
      <w:r w:rsidR="00A15CA5" w:rsidRPr="00A15CA5">
        <w:rPr>
          <w:sz w:val="24"/>
          <w:szCs w:val="24"/>
          <w:lang w:bidi="lt-LT"/>
        </w:rPr>
        <w:t>Teisėkūros pagrindų įstatymo 3 straipsnio 2 dalies 6 bei 7</w:t>
      </w:r>
      <w:r w:rsidR="00071CD4">
        <w:rPr>
          <w:sz w:val="24"/>
          <w:szCs w:val="24"/>
          <w:lang w:bidi="lt-LT"/>
        </w:rPr>
        <w:t> </w:t>
      </w:r>
      <w:r w:rsidR="00A15CA5" w:rsidRPr="00A15CA5">
        <w:rPr>
          <w:sz w:val="24"/>
          <w:szCs w:val="24"/>
          <w:lang w:bidi="lt-LT"/>
        </w:rPr>
        <w:t>punktų nuostatoms.</w:t>
      </w:r>
    </w:p>
    <w:p w14:paraId="0850A67D" w14:textId="2C7A3DDC" w:rsidR="00A15CA5" w:rsidRPr="00A15CA5" w:rsidRDefault="00A15CA5" w:rsidP="00A15CA5">
      <w:pPr>
        <w:pStyle w:val="ListParagraph"/>
        <w:numPr>
          <w:ilvl w:val="0"/>
          <w:numId w:val="23"/>
        </w:numPr>
        <w:tabs>
          <w:tab w:val="left" w:pos="142"/>
          <w:tab w:val="left" w:pos="1134"/>
        </w:tabs>
        <w:ind w:left="0" w:firstLine="709"/>
        <w:jc w:val="both"/>
        <w:rPr>
          <w:sz w:val="24"/>
          <w:szCs w:val="24"/>
        </w:rPr>
      </w:pPr>
      <w:r w:rsidRPr="00A15CA5">
        <w:rPr>
          <w:sz w:val="24"/>
          <w:szCs w:val="24"/>
        </w:rPr>
        <w:t>Teis</w:t>
      </w:r>
      <w:r w:rsidR="002E56FF">
        <w:rPr>
          <w:sz w:val="24"/>
          <w:szCs w:val="24"/>
        </w:rPr>
        <w:t xml:space="preserve">mas </w:t>
      </w:r>
      <w:r w:rsidRPr="00A15CA5">
        <w:rPr>
          <w:sz w:val="24"/>
          <w:szCs w:val="24"/>
        </w:rPr>
        <w:t>pažym</w:t>
      </w:r>
      <w:r w:rsidR="002E56FF">
        <w:rPr>
          <w:sz w:val="24"/>
          <w:szCs w:val="24"/>
        </w:rPr>
        <w:t>ėjo</w:t>
      </w:r>
      <w:r w:rsidRPr="00A15CA5">
        <w:rPr>
          <w:sz w:val="24"/>
          <w:szCs w:val="24"/>
        </w:rPr>
        <w:t>, kad šioje byloje nėra vertinamas atsakov</w:t>
      </w:r>
      <w:r w:rsidR="002E56FF">
        <w:rPr>
          <w:sz w:val="24"/>
          <w:szCs w:val="24"/>
        </w:rPr>
        <w:t>o</w:t>
      </w:r>
      <w:r w:rsidRPr="00A15CA5">
        <w:rPr>
          <w:sz w:val="24"/>
          <w:szCs w:val="24"/>
        </w:rPr>
        <w:t xml:space="preserve"> tikslas, kurio ji</w:t>
      </w:r>
      <w:r w:rsidR="002E56FF">
        <w:rPr>
          <w:sz w:val="24"/>
          <w:szCs w:val="24"/>
        </w:rPr>
        <w:t>s</w:t>
      </w:r>
      <w:r w:rsidRPr="00A15CA5">
        <w:rPr>
          <w:sz w:val="24"/>
          <w:szCs w:val="24"/>
        </w:rPr>
        <w:t xml:space="preserve"> siekia pasirinkdama</w:t>
      </w:r>
      <w:r w:rsidR="002E56FF">
        <w:rPr>
          <w:sz w:val="24"/>
          <w:szCs w:val="24"/>
        </w:rPr>
        <w:t>s</w:t>
      </w:r>
      <w:r w:rsidRPr="00A15CA5">
        <w:rPr>
          <w:sz w:val="24"/>
          <w:szCs w:val="24"/>
        </w:rPr>
        <w:t xml:space="preserve"> būtent tokį reglamentavimą, tačiau atkreip</w:t>
      </w:r>
      <w:r w:rsidR="002E56FF">
        <w:rPr>
          <w:sz w:val="24"/>
          <w:szCs w:val="24"/>
        </w:rPr>
        <w:t>ė</w:t>
      </w:r>
      <w:r w:rsidRPr="00A15CA5">
        <w:rPr>
          <w:sz w:val="24"/>
          <w:szCs w:val="24"/>
        </w:rPr>
        <w:t xml:space="preserve"> dėmes</w:t>
      </w:r>
      <w:r w:rsidR="002E56FF">
        <w:rPr>
          <w:sz w:val="24"/>
          <w:szCs w:val="24"/>
        </w:rPr>
        <w:t xml:space="preserve">į, </w:t>
      </w:r>
      <w:r w:rsidRPr="00A15CA5">
        <w:rPr>
          <w:sz w:val="24"/>
          <w:szCs w:val="24"/>
        </w:rPr>
        <w:t>jog teisėkūros subjektui, priimančiam teisės aktą, yra nustatyta pareiga rasti būdų, kaip apibrėžti ir tarpusavyje bei su kitais teisės aktais suderinti konkrečias teisinio reguliavimo nuostatas taip, kad sisteminiu požiūriu jos būtų aiškios ir nuoseklios.</w:t>
      </w:r>
    </w:p>
    <w:p w14:paraId="0BA30415" w14:textId="2C04C1C2" w:rsidR="00A15CA5" w:rsidRPr="002E56FF" w:rsidRDefault="002E56FF" w:rsidP="00A15CA5">
      <w:pPr>
        <w:pStyle w:val="ListParagraph"/>
        <w:numPr>
          <w:ilvl w:val="0"/>
          <w:numId w:val="23"/>
        </w:numPr>
        <w:tabs>
          <w:tab w:val="left" w:pos="142"/>
          <w:tab w:val="left" w:pos="1134"/>
        </w:tabs>
        <w:ind w:left="0" w:firstLine="709"/>
        <w:jc w:val="both"/>
        <w:rPr>
          <w:sz w:val="24"/>
          <w:szCs w:val="24"/>
          <w:lang w:bidi="lt-LT"/>
        </w:rPr>
      </w:pPr>
      <w:r w:rsidRPr="002E56FF">
        <w:rPr>
          <w:sz w:val="24"/>
          <w:szCs w:val="24"/>
          <w:lang w:bidi="lt-LT"/>
        </w:rPr>
        <w:t xml:space="preserve">Teismas nurodė, kad </w:t>
      </w:r>
      <w:r w:rsidR="00A15CA5" w:rsidRPr="002E56FF">
        <w:rPr>
          <w:sz w:val="24"/>
          <w:szCs w:val="24"/>
          <w:lang w:bidi="lt-LT"/>
        </w:rPr>
        <w:t xml:space="preserve">Vietos savivaldos įstatymo 4 straipsnio 1 dalies 6 punkte </w:t>
      </w:r>
      <w:r w:rsidR="00A15CA5" w:rsidRPr="002E56FF">
        <w:rPr>
          <w:sz w:val="24"/>
          <w:szCs w:val="24"/>
        </w:rPr>
        <w:t>(ginčui aktuali redakcija, galiojusi nuo 2021 m. sausio 2 d.) nurodyta, kad pagrindiniai principai, kuriais grindžiama vietos savivalda, yra savivaldybės veiklos ir savivaldybės institucijų priimamų sprendimų teisėtumo. Savivaldybės institucijų ir kitų savivaldybės viešojo administravimo subjektų veikla ir visais jų veiklos klausimais priimti sprendimai turi atitikti įstatymų ir kitų teisės aktų reikalavimus.</w:t>
      </w:r>
      <w:r w:rsidRPr="002E56FF">
        <w:rPr>
          <w:sz w:val="24"/>
          <w:szCs w:val="24"/>
        </w:rPr>
        <w:t xml:space="preserve"> </w:t>
      </w:r>
      <w:r w:rsidR="00A15CA5" w:rsidRPr="002E56FF">
        <w:rPr>
          <w:sz w:val="24"/>
          <w:szCs w:val="24"/>
        </w:rPr>
        <w:t>Pripažinus, kad atsakov</w:t>
      </w:r>
      <w:r>
        <w:rPr>
          <w:sz w:val="24"/>
          <w:szCs w:val="24"/>
        </w:rPr>
        <w:t>o</w:t>
      </w:r>
      <w:r w:rsidR="00A15CA5" w:rsidRPr="002E56FF">
        <w:rPr>
          <w:sz w:val="24"/>
          <w:szCs w:val="24"/>
        </w:rPr>
        <w:t xml:space="preserve"> nustatytas teisinis reglamentavimas prieštarauja </w:t>
      </w:r>
      <w:r w:rsidR="00A15CA5" w:rsidRPr="002E56FF">
        <w:rPr>
          <w:sz w:val="24"/>
          <w:szCs w:val="24"/>
          <w:lang w:bidi="lt-LT"/>
        </w:rPr>
        <w:t>Teisėkūros pagrindų įstatymo 3 straipsnio 2 dalies 6 bei 7 punktų nuostatoms, darytina išvada, kad jis pažeidžia Vietos savivaldos įstatymo 4 straipsnio 1 dalies 6 punkte įtvirtintą teisėtumo principą.</w:t>
      </w:r>
    </w:p>
    <w:p w14:paraId="4685A77F" w14:textId="5F145445" w:rsidR="00283A3A" w:rsidRPr="005D2F19" w:rsidRDefault="00283A3A" w:rsidP="002E56FF">
      <w:pPr>
        <w:pStyle w:val="ListParagraph"/>
        <w:tabs>
          <w:tab w:val="left" w:pos="142"/>
          <w:tab w:val="left" w:pos="1134"/>
        </w:tabs>
        <w:ind w:left="709"/>
        <w:jc w:val="both"/>
        <w:rPr>
          <w:bCs/>
          <w:sz w:val="24"/>
          <w:szCs w:val="24"/>
        </w:rPr>
      </w:pPr>
    </w:p>
    <w:p w14:paraId="14EE5095" w14:textId="77777777" w:rsidR="008B50A9" w:rsidRPr="005D2F19" w:rsidRDefault="003153D6" w:rsidP="008B50A9">
      <w:pPr>
        <w:pStyle w:val="ListParagraph"/>
        <w:tabs>
          <w:tab w:val="left" w:pos="142"/>
          <w:tab w:val="left" w:pos="993"/>
          <w:tab w:val="left" w:pos="1134"/>
        </w:tabs>
        <w:ind w:left="0"/>
        <w:jc w:val="center"/>
        <w:rPr>
          <w:bCs/>
          <w:sz w:val="24"/>
          <w:szCs w:val="24"/>
        </w:rPr>
      </w:pPr>
      <w:r w:rsidRPr="005D2F19">
        <w:rPr>
          <w:bCs/>
          <w:sz w:val="24"/>
          <w:szCs w:val="24"/>
        </w:rPr>
        <w:t>III.</w:t>
      </w:r>
    </w:p>
    <w:p w14:paraId="3917725D" w14:textId="77777777" w:rsidR="008B50A9" w:rsidRPr="005D2F19" w:rsidRDefault="008B50A9" w:rsidP="00B22D71">
      <w:pPr>
        <w:pStyle w:val="ListParagraph"/>
        <w:tabs>
          <w:tab w:val="left" w:pos="142"/>
          <w:tab w:val="left" w:pos="993"/>
          <w:tab w:val="left" w:pos="1134"/>
        </w:tabs>
        <w:ind w:left="0" w:firstLine="709"/>
        <w:jc w:val="both"/>
        <w:rPr>
          <w:bCs/>
          <w:sz w:val="24"/>
          <w:szCs w:val="24"/>
        </w:rPr>
      </w:pPr>
    </w:p>
    <w:p w14:paraId="0FD2ACFE" w14:textId="1F4E02BD" w:rsidR="004C528B" w:rsidRPr="004C528B" w:rsidRDefault="00A15CA5" w:rsidP="004C528B">
      <w:pPr>
        <w:pStyle w:val="ListParagraph"/>
        <w:widowControl w:val="0"/>
        <w:numPr>
          <w:ilvl w:val="0"/>
          <w:numId w:val="23"/>
        </w:numPr>
        <w:tabs>
          <w:tab w:val="left" w:pos="142"/>
          <w:tab w:val="left" w:pos="993"/>
          <w:tab w:val="left" w:pos="1134"/>
        </w:tabs>
        <w:ind w:left="0" w:firstLine="709"/>
        <w:jc w:val="both"/>
        <w:rPr>
          <w:bCs/>
          <w:iCs/>
          <w:sz w:val="24"/>
          <w:szCs w:val="24"/>
        </w:rPr>
      </w:pPr>
      <w:r w:rsidRPr="00A15CA5">
        <w:rPr>
          <w:bCs/>
          <w:iCs/>
          <w:sz w:val="24"/>
          <w:szCs w:val="24"/>
        </w:rPr>
        <w:t xml:space="preserve">Atsakovas </w:t>
      </w:r>
      <w:r w:rsidR="00283A3A" w:rsidRPr="00A15CA5">
        <w:rPr>
          <w:bCs/>
          <w:iCs/>
          <w:sz w:val="24"/>
          <w:szCs w:val="24"/>
        </w:rPr>
        <w:t xml:space="preserve">apeliaciniame skunde prašo </w:t>
      </w:r>
      <w:r w:rsidR="004C528B">
        <w:rPr>
          <w:bCs/>
          <w:iCs/>
          <w:sz w:val="24"/>
          <w:szCs w:val="24"/>
        </w:rPr>
        <w:t>panaikinti Vilniaus apygardos administra</w:t>
      </w:r>
      <w:r w:rsidR="00E85527">
        <w:rPr>
          <w:bCs/>
          <w:iCs/>
          <w:sz w:val="24"/>
          <w:szCs w:val="24"/>
        </w:rPr>
        <w:t>cinio teismo 2023 m. lapkričio 1</w:t>
      </w:r>
      <w:r w:rsidR="004C528B">
        <w:rPr>
          <w:bCs/>
          <w:iCs/>
          <w:sz w:val="24"/>
          <w:szCs w:val="24"/>
        </w:rPr>
        <w:t>5 d. sprendimą ir priimt</w:t>
      </w:r>
      <w:r w:rsidR="008A2A38">
        <w:rPr>
          <w:bCs/>
          <w:iCs/>
          <w:sz w:val="24"/>
          <w:szCs w:val="24"/>
        </w:rPr>
        <w:t xml:space="preserve">i naują sprendimą, kuriuo </w:t>
      </w:r>
      <w:r w:rsidR="004C528B" w:rsidRPr="004C528B">
        <w:rPr>
          <w:bCs/>
          <w:iCs/>
          <w:sz w:val="24"/>
          <w:szCs w:val="24"/>
        </w:rPr>
        <w:t xml:space="preserve">pareiškėjo prašymą ištirti, ar </w:t>
      </w:r>
      <w:r w:rsidR="008A2A38">
        <w:rPr>
          <w:bCs/>
          <w:iCs/>
          <w:sz w:val="24"/>
          <w:szCs w:val="24"/>
        </w:rPr>
        <w:t>Sprendimo</w:t>
      </w:r>
      <w:r w:rsidR="004C528B" w:rsidRPr="004C528B">
        <w:rPr>
          <w:bCs/>
          <w:iCs/>
          <w:sz w:val="24"/>
          <w:szCs w:val="24"/>
        </w:rPr>
        <w:t xml:space="preserve"> 1.1.1 papunkčiu patvirtinto Bendrojo plano aiškinamojo rašto Įvado E pastraipoje vartojamos sąvokos „didžiausias leistinas pastatų aukštų skaičius</w:t>
      </w:r>
      <w:r w:rsidR="004C528B">
        <w:rPr>
          <w:bCs/>
          <w:iCs/>
          <w:sz w:val="24"/>
          <w:szCs w:val="24"/>
        </w:rPr>
        <w:t>“</w:t>
      </w:r>
      <w:r w:rsidR="004C528B" w:rsidRPr="004C528B">
        <w:rPr>
          <w:bCs/>
          <w:iCs/>
          <w:sz w:val="24"/>
          <w:szCs w:val="24"/>
        </w:rPr>
        <w:t xml:space="preserve"> nuostata „mansardinius aukštus bei antstatus, antresoles</w:t>
      </w:r>
      <w:r w:rsidR="004C528B">
        <w:rPr>
          <w:bCs/>
          <w:iCs/>
          <w:sz w:val="24"/>
          <w:szCs w:val="24"/>
        </w:rPr>
        <w:t>“</w:t>
      </w:r>
      <w:r w:rsidR="004C528B" w:rsidRPr="004C528B">
        <w:rPr>
          <w:bCs/>
          <w:iCs/>
          <w:sz w:val="24"/>
          <w:szCs w:val="24"/>
        </w:rPr>
        <w:t xml:space="preserve"> atitinka </w:t>
      </w:r>
      <w:r w:rsidR="004C528B">
        <w:rPr>
          <w:bCs/>
          <w:iCs/>
          <w:sz w:val="24"/>
          <w:szCs w:val="24"/>
        </w:rPr>
        <w:t>V</w:t>
      </w:r>
      <w:r w:rsidR="004C528B" w:rsidRPr="004C528B">
        <w:rPr>
          <w:bCs/>
          <w:iCs/>
          <w:sz w:val="24"/>
          <w:szCs w:val="24"/>
        </w:rPr>
        <w:t>ietos savivaldos įstatymo 4 str</w:t>
      </w:r>
      <w:r w:rsidR="004C528B">
        <w:rPr>
          <w:bCs/>
          <w:iCs/>
          <w:sz w:val="24"/>
          <w:szCs w:val="24"/>
        </w:rPr>
        <w:t>aipsnio</w:t>
      </w:r>
      <w:r w:rsidR="004C528B" w:rsidRPr="004C528B">
        <w:rPr>
          <w:bCs/>
          <w:iCs/>
          <w:sz w:val="24"/>
          <w:szCs w:val="24"/>
        </w:rPr>
        <w:t xml:space="preserve"> 6</w:t>
      </w:r>
      <w:r w:rsidR="008A2A38">
        <w:rPr>
          <w:bCs/>
          <w:iCs/>
          <w:sz w:val="24"/>
          <w:szCs w:val="24"/>
        </w:rPr>
        <w:t> </w:t>
      </w:r>
      <w:r w:rsidR="004C528B" w:rsidRPr="004C528B">
        <w:rPr>
          <w:bCs/>
          <w:iCs/>
          <w:sz w:val="24"/>
          <w:szCs w:val="24"/>
        </w:rPr>
        <w:t>p</w:t>
      </w:r>
      <w:r w:rsidR="004C528B">
        <w:rPr>
          <w:bCs/>
          <w:iCs/>
          <w:sz w:val="24"/>
          <w:szCs w:val="24"/>
        </w:rPr>
        <w:t>unkte</w:t>
      </w:r>
      <w:r w:rsidR="004C528B" w:rsidRPr="004C528B">
        <w:rPr>
          <w:bCs/>
          <w:iCs/>
          <w:sz w:val="24"/>
          <w:szCs w:val="24"/>
        </w:rPr>
        <w:t xml:space="preserve"> įtvirtintą teisėtumo bei Teisėkūros pagrindų įstatymo 3 str</w:t>
      </w:r>
      <w:r w:rsidR="004C528B">
        <w:rPr>
          <w:bCs/>
          <w:iCs/>
          <w:sz w:val="24"/>
          <w:szCs w:val="24"/>
        </w:rPr>
        <w:t xml:space="preserve">aipsnio </w:t>
      </w:r>
      <w:r w:rsidR="004C528B" w:rsidRPr="004C528B">
        <w:rPr>
          <w:bCs/>
          <w:iCs/>
          <w:sz w:val="24"/>
          <w:szCs w:val="24"/>
        </w:rPr>
        <w:t>2 d</w:t>
      </w:r>
      <w:r w:rsidR="004C528B">
        <w:rPr>
          <w:bCs/>
          <w:iCs/>
          <w:sz w:val="24"/>
          <w:szCs w:val="24"/>
        </w:rPr>
        <w:t>alies</w:t>
      </w:r>
      <w:r w:rsidR="004C528B" w:rsidRPr="004C528B">
        <w:rPr>
          <w:bCs/>
          <w:iCs/>
          <w:sz w:val="24"/>
          <w:szCs w:val="24"/>
        </w:rPr>
        <w:t xml:space="preserve"> 6 bei 7 p</w:t>
      </w:r>
      <w:r w:rsidR="004C528B">
        <w:rPr>
          <w:bCs/>
          <w:iCs/>
          <w:sz w:val="24"/>
          <w:szCs w:val="24"/>
        </w:rPr>
        <w:t>unktuose</w:t>
      </w:r>
      <w:r w:rsidR="004C528B" w:rsidRPr="004C528B">
        <w:rPr>
          <w:bCs/>
          <w:iCs/>
          <w:sz w:val="24"/>
          <w:szCs w:val="24"/>
        </w:rPr>
        <w:t xml:space="preserve"> įtvirtintus teisinio aiškumo bei sistemiškumo principus, atmesti visiškai.</w:t>
      </w:r>
    </w:p>
    <w:p w14:paraId="0571306C" w14:textId="63185363" w:rsidR="004C528B" w:rsidRPr="008A5283" w:rsidRDefault="004C528B" w:rsidP="004C528B">
      <w:pPr>
        <w:pStyle w:val="ListParagraph"/>
        <w:widowControl w:val="0"/>
        <w:numPr>
          <w:ilvl w:val="0"/>
          <w:numId w:val="23"/>
        </w:numPr>
        <w:tabs>
          <w:tab w:val="left" w:pos="142"/>
          <w:tab w:val="left" w:pos="993"/>
          <w:tab w:val="left" w:pos="1134"/>
        </w:tabs>
        <w:ind w:left="0" w:firstLine="709"/>
        <w:jc w:val="both"/>
        <w:rPr>
          <w:bCs/>
          <w:sz w:val="24"/>
          <w:szCs w:val="24"/>
        </w:rPr>
      </w:pPr>
      <w:r w:rsidRPr="008A5283">
        <w:rPr>
          <w:bCs/>
          <w:sz w:val="24"/>
          <w:szCs w:val="24"/>
        </w:rPr>
        <w:t xml:space="preserve">Atsakovas pakartoja atsiliepimo į prašymą argumentus dėl Bendrojo plano tvirtinimo tvarkos ir reikšmės ir nurodo, kad tiek pareiškėjas, tiek ir pirmosios instancijos teismas vertina Bendrąjį planą ne kaip vientisą ir sisteminį dokumentą, nevertina kompleksinio teritorijų planavimo dokumentams ir jų tvirtinimui keliamų specifinių reikalavimų, t. y. taikytinų teisės aktų, momento iki kada gali būti keičiami sprendiniai, galimybės netvirtinti teritorijų planavimo dokumento ir pan., neskiria teritorijų planavimo ir statybos teisinių santykių ir reglamentavimo ypatybių. Atsakovas teigia, kad savivaldybės teritorijų planavimo srityje turi ne tik administracinę diskreciją, bet ir </w:t>
      </w:r>
      <w:r w:rsidRPr="008A5283">
        <w:rPr>
          <w:bCs/>
          <w:sz w:val="24"/>
          <w:szCs w:val="24"/>
        </w:rPr>
        <w:lastRenderedPageBreak/>
        <w:t xml:space="preserve">legislatyvinę (teisėkūros) diskreciją. Savivaldybės legislatyvinė diskrecija pasireiškia teisės aktais nustatyta kompetencija tvirtinti norminius teritorijų planavimo dokumentus (tame tarpe ir bendruosius planus), o administracinė diskrecija pasireiškia taikant teritorijų planavimą reglamentuojančius teisės aktus. Savivaldybė turi teisę nustatyti savivaldybės teritorijai ir savivaldybės teritorijos dalims konkrečius reglamentus, kurie nėra nustatyti kitais teisės aktais, siekiant, kad būtų sudarytos sąlygos antropogeninės aplinkos darnai, urbanistinei kokybei ir integralumui, sudarytos prielaidos tinkamai pritaikyti / atnaujinti aplinką visiems visuomenės nariams. </w:t>
      </w:r>
      <w:r w:rsidR="008A2A38">
        <w:rPr>
          <w:bCs/>
          <w:sz w:val="24"/>
          <w:szCs w:val="24"/>
        </w:rPr>
        <w:t xml:space="preserve">Nei </w:t>
      </w:r>
      <w:r w:rsidRPr="008A5283">
        <w:rPr>
          <w:bCs/>
          <w:sz w:val="24"/>
          <w:szCs w:val="24"/>
        </w:rPr>
        <w:t>TPĮ, nei Kompleksinio teritorijų planavimo dokumentų rengimo taisyklės, patvirtintos Lietuvos Respublikos aplinkos ministro 2014 m. sausio 2 d. įsakymu Nr. D1-8 (toliau – ir Taisyklės) nenumato baigtinio sąrašo reglamentų, kuriuos savivaldybė gali numatyti Bendrajame plane. TPĮ 15</w:t>
      </w:r>
      <w:r w:rsidR="00071CD4">
        <w:rPr>
          <w:bCs/>
          <w:sz w:val="24"/>
          <w:szCs w:val="24"/>
        </w:rPr>
        <w:t> </w:t>
      </w:r>
      <w:r w:rsidRPr="008A5283">
        <w:rPr>
          <w:bCs/>
          <w:sz w:val="24"/>
          <w:szCs w:val="24"/>
        </w:rPr>
        <w:t>straipsnio 6 dalis, Taisyklės</w:t>
      </w:r>
      <w:r w:rsidR="008A2A38">
        <w:rPr>
          <w:bCs/>
          <w:sz w:val="24"/>
          <w:szCs w:val="24"/>
        </w:rPr>
        <w:t>,</w:t>
      </w:r>
      <w:r w:rsidRPr="008A5283">
        <w:rPr>
          <w:bCs/>
          <w:sz w:val="24"/>
          <w:szCs w:val="24"/>
        </w:rPr>
        <w:t xml:space="preserve"> aprašydamos bendrųjų sprendinių formavimą ir sprendinių konkretizavimą</w:t>
      </w:r>
      <w:r w:rsidR="008A2A38">
        <w:rPr>
          <w:bCs/>
          <w:sz w:val="24"/>
          <w:szCs w:val="24"/>
        </w:rPr>
        <w:t>,</w:t>
      </w:r>
      <w:r w:rsidRPr="008A5283">
        <w:rPr>
          <w:bCs/>
          <w:sz w:val="24"/>
          <w:szCs w:val="24"/>
        </w:rPr>
        <w:t xml:space="preserve"> numato papildomų reglamentų, reikalavimų numatymą bendrajame plane (Taisyklių 111.8, 112, 117.3.12 p.). Bendruoju planu (norminiu teisės aktu) nustatomi ir nauji, kituose teisės aktuose nenustatyti reikalavimai savivaldybės teritorijai (dalims, funkcinėms zonoms ir kt.). Bendruoju planu nustatomi reikalavimai negali prieštarauti įstatymams, tačiau tai nereiškia, jog prieštaravimas gali būti grindžiamas ne konkrečiu prieštaravimu įstatymui, o tuo, kad poįstatyminiu aktu santykis yra sureglamentuojamas detaliau negu įstatyme arba nevertinama, kokiems teisiniams santykiams ir procesams yra skirtas a</w:t>
      </w:r>
      <w:r w:rsidR="008A5283">
        <w:rPr>
          <w:bCs/>
          <w:sz w:val="24"/>
          <w:szCs w:val="24"/>
        </w:rPr>
        <w:t>titinkamas poįstatyminis aktas.</w:t>
      </w:r>
    </w:p>
    <w:p w14:paraId="062A171B" w14:textId="4506BB4B" w:rsidR="004C528B" w:rsidRPr="008A5283" w:rsidRDefault="008A5283" w:rsidP="004C528B">
      <w:pPr>
        <w:pStyle w:val="ListParagraph"/>
        <w:widowControl w:val="0"/>
        <w:numPr>
          <w:ilvl w:val="0"/>
          <w:numId w:val="23"/>
        </w:numPr>
        <w:tabs>
          <w:tab w:val="left" w:pos="142"/>
          <w:tab w:val="left" w:pos="993"/>
          <w:tab w:val="left" w:pos="1134"/>
        </w:tabs>
        <w:ind w:left="0" w:firstLine="709"/>
        <w:jc w:val="both"/>
        <w:rPr>
          <w:bCs/>
          <w:sz w:val="24"/>
          <w:szCs w:val="24"/>
        </w:rPr>
      </w:pPr>
      <w:r w:rsidRPr="008A5283">
        <w:rPr>
          <w:bCs/>
          <w:sz w:val="24"/>
          <w:szCs w:val="24"/>
        </w:rPr>
        <w:t>Atsakovas pažymi, kad TPĮ 25 straipsnyje</w:t>
      </w:r>
      <w:r w:rsidR="004C528B" w:rsidRPr="008A5283">
        <w:rPr>
          <w:bCs/>
          <w:sz w:val="24"/>
          <w:szCs w:val="24"/>
        </w:rPr>
        <w:t xml:space="preserve"> yra aiškiai įtvirtinama, kokie etapai sudaro kompleksinio teritorijų planavimo proces</w:t>
      </w:r>
      <w:r w:rsidR="008A2A38">
        <w:rPr>
          <w:bCs/>
          <w:sz w:val="24"/>
          <w:szCs w:val="24"/>
        </w:rPr>
        <w:t>ą, ir kiekvieno etapo stadijos</w:t>
      </w:r>
      <w:r w:rsidRPr="008A5283">
        <w:rPr>
          <w:bCs/>
          <w:sz w:val="24"/>
          <w:szCs w:val="24"/>
        </w:rPr>
        <w:t>. S</w:t>
      </w:r>
      <w:r w:rsidR="004C528B" w:rsidRPr="008A5283">
        <w:rPr>
          <w:bCs/>
          <w:sz w:val="24"/>
          <w:szCs w:val="24"/>
        </w:rPr>
        <w:t>istemiškai vertinant TPĮ 2</w:t>
      </w:r>
      <w:r w:rsidRPr="008A5283">
        <w:rPr>
          <w:bCs/>
          <w:sz w:val="24"/>
          <w:szCs w:val="24"/>
        </w:rPr>
        <w:t> </w:t>
      </w:r>
      <w:r w:rsidR="004C528B" w:rsidRPr="008A5283">
        <w:rPr>
          <w:bCs/>
          <w:sz w:val="24"/>
          <w:szCs w:val="24"/>
        </w:rPr>
        <w:t>str</w:t>
      </w:r>
      <w:r w:rsidRPr="008A5283">
        <w:rPr>
          <w:bCs/>
          <w:sz w:val="24"/>
          <w:szCs w:val="24"/>
        </w:rPr>
        <w:t>aipsnyje</w:t>
      </w:r>
      <w:r w:rsidR="004C528B" w:rsidRPr="008A5283">
        <w:rPr>
          <w:bCs/>
          <w:sz w:val="24"/>
          <w:szCs w:val="24"/>
        </w:rPr>
        <w:t xml:space="preserve"> numatytas sąvokas bei TPĮ šešto skirsnio (Teritorijų planavimo viešumas) nuostatas yra aiškiai įtvirtintos taisyklės dėl parengtų sprendinių viešinimo, pasiūlymų teikimo ir galimybės juos keisti, nekartojant viešinimo procedūros</w:t>
      </w:r>
      <w:r w:rsidRPr="008A5283">
        <w:rPr>
          <w:bCs/>
          <w:sz w:val="24"/>
          <w:szCs w:val="24"/>
        </w:rPr>
        <w:t>. P</w:t>
      </w:r>
      <w:r w:rsidR="004C528B" w:rsidRPr="008A5283">
        <w:rPr>
          <w:bCs/>
          <w:sz w:val="24"/>
          <w:szCs w:val="24"/>
        </w:rPr>
        <w:t>agal TPĮ 27 str</w:t>
      </w:r>
      <w:r w:rsidRPr="008A5283">
        <w:rPr>
          <w:bCs/>
          <w:sz w:val="24"/>
          <w:szCs w:val="24"/>
        </w:rPr>
        <w:t>aipsnį</w:t>
      </w:r>
      <w:r w:rsidR="004C528B" w:rsidRPr="008A5283">
        <w:rPr>
          <w:bCs/>
          <w:sz w:val="24"/>
          <w:szCs w:val="24"/>
        </w:rPr>
        <w:t>, kai teritorijų planavimo valstybinę priežiūrą atliekanti institucija pritaria kompleksinio teritorijų planavimo dokumento teikimui tvirtinti, tvirtinanti institucija gali atsisakyti tvirtinti kompleksinio teritorijų planavimo dokumentą</w:t>
      </w:r>
      <w:r w:rsidRPr="008A5283">
        <w:rPr>
          <w:bCs/>
          <w:sz w:val="24"/>
          <w:szCs w:val="24"/>
        </w:rPr>
        <w:t xml:space="preserve"> tik TPĮ nustatytais atvejais</w:t>
      </w:r>
      <w:r w:rsidR="004C528B" w:rsidRPr="008A5283">
        <w:rPr>
          <w:bCs/>
          <w:sz w:val="24"/>
          <w:szCs w:val="24"/>
        </w:rPr>
        <w:t>.</w:t>
      </w:r>
      <w:r w:rsidRPr="008A5283">
        <w:rPr>
          <w:bCs/>
          <w:sz w:val="24"/>
          <w:szCs w:val="24"/>
        </w:rPr>
        <w:t xml:space="preserve"> T</w:t>
      </w:r>
      <w:r w:rsidR="004C528B" w:rsidRPr="008A5283">
        <w:rPr>
          <w:bCs/>
          <w:sz w:val="24"/>
          <w:szCs w:val="24"/>
        </w:rPr>
        <w:t>arp visuomenės teikiamų pas</w:t>
      </w:r>
      <w:r w:rsidRPr="008A5283">
        <w:rPr>
          <w:bCs/>
          <w:sz w:val="24"/>
          <w:szCs w:val="24"/>
        </w:rPr>
        <w:t>iūlymų planavimo organizatoriui</w:t>
      </w:r>
      <w:r w:rsidR="004C528B" w:rsidRPr="008A5283">
        <w:rPr>
          <w:bCs/>
          <w:sz w:val="24"/>
          <w:szCs w:val="24"/>
        </w:rPr>
        <w:t xml:space="preserve"> buvo nurodyti Bendrojo plano sprendiniai dėl numatomų sąvokų</w:t>
      </w:r>
      <w:r w:rsidRPr="008A5283">
        <w:rPr>
          <w:bCs/>
          <w:sz w:val="24"/>
          <w:szCs w:val="24"/>
        </w:rPr>
        <w:t xml:space="preserve"> Inspekcijos</w:t>
      </w:r>
      <w:r w:rsidR="004C528B" w:rsidRPr="008A5283">
        <w:rPr>
          <w:bCs/>
          <w:sz w:val="24"/>
          <w:szCs w:val="24"/>
        </w:rPr>
        <w:t xml:space="preserve"> jau buvo įvertinti tiek atliekant valstybinę priežiūrą dėl Bendrojo plano viešinimo, tiek tikrinant Bendrąjį planą. </w:t>
      </w:r>
      <w:r w:rsidRPr="008A5283">
        <w:rPr>
          <w:bCs/>
          <w:sz w:val="24"/>
          <w:szCs w:val="24"/>
        </w:rPr>
        <w:t>Inspekcija</w:t>
      </w:r>
      <w:r w:rsidR="004C528B" w:rsidRPr="008A5283">
        <w:rPr>
          <w:bCs/>
          <w:sz w:val="24"/>
          <w:szCs w:val="24"/>
        </w:rPr>
        <w:t xml:space="preserve"> nenustatė, jog Bendrojo plano sprendiniai neatitiktų įstatymų ar kitų teisės aktų ir pateikė 2021</w:t>
      </w:r>
      <w:r w:rsidRPr="008A5283">
        <w:rPr>
          <w:bCs/>
          <w:sz w:val="24"/>
          <w:szCs w:val="24"/>
        </w:rPr>
        <w:t xml:space="preserve"> m. gegužės 2</w:t>
      </w:r>
      <w:r w:rsidR="004C528B" w:rsidRPr="008A5283">
        <w:rPr>
          <w:bCs/>
          <w:sz w:val="24"/>
          <w:szCs w:val="24"/>
        </w:rPr>
        <w:t>7</w:t>
      </w:r>
      <w:r w:rsidR="00071CD4">
        <w:rPr>
          <w:bCs/>
          <w:sz w:val="24"/>
          <w:szCs w:val="24"/>
        </w:rPr>
        <w:t> </w:t>
      </w:r>
      <w:r w:rsidRPr="008A5283">
        <w:rPr>
          <w:bCs/>
          <w:sz w:val="24"/>
          <w:szCs w:val="24"/>
        </w:rPr>
        <w:t>d.</w:t>
      </w:r>
      <w:r w:rsidR="004C528B" w:rsidRPr="008A5283">
        <w:rPr>
          <w:bCs/>
          <w:sz w:val="24"/>
          <w:szCs w:val="24"/>
        </w:rPr>
        <w:t xml:space="preserve"> patikrinimo aktą Nr. REG180192, kuriame buvo nurodyta teigiama išvada, ir kuris sudarė </w:t>
      </w:r>
      <w:r w:rsidRPr="008A5283">
        <w:rPr>
          <w:bCs/>
          <w:sz w:val="24"/>
          <w:szCs w:val="24"/>
        </w:rPr>
        <w:t xml:space="preserve">prielaidas Sprendimo priėmimui. </w:t>
      </w:r>
      <w:r>
        <w:rPr>
          <w:bCs/>
          <w:sz w:val="24"/>
          <w:szCs w:val="24"/>
        </w:rPr>
        <w:t>Todėl pirmosios instancijos t</w:t>
      </w:r>
      <w:r w:rsidR="004C528B" w:rsidRPr="008A5283">
        <w:rPr>
          <w:bCs/>
          <w:sz w:val="24"/>
          <w:szCs w:val="24"/>
        </w:rPr>
        <w:t xml:space="preserve">eismas skundžiamame sprendime vien formaliai konstatuodamas, jog poįstatyminiuose teisės aktuose ir Bendrajame plane yra skirtingai apibrėžiama, kaip yra nustatomas (skaičiuojamas) pastato aukštų skaičius, todėl projektuojant statinį jis galėtų būtų laikomas turintis vienokį aukštų skaičių pagal poįstatyminių aktų nuostatas ir kitokį </w:t>
      </w:r>
      <w:r>
        <w:rPr>
          <w:bCs/>
          <w:sz w:val="24"/>
          <w:szCs w:val="24"/>
        </w:rPr>
        <w:t>–</w:t>
      </w:r>
      <w:r w:rsidR="004C528B" w:rsidRPr="008A5283">
        <w:rPr>
          <w:bCs/>
          <w:sz w:val="24"/>
          <w:szCs w:val="24"/>
        </w:rPr>
        <w:t xml:space="preserve"> p</w:t>
      </w:r>
      <w:r w:rsidR="008A2A38">
        <w:rPr>
          <w:bCs/>
          <w:sz w:val="24"/>
          <w:szCs w:val="24"/>
        </w:rPr>
        <w:t xml:space="preserve">agal Bendrąjį planą, ar, kad </w:t>
      </w:r>
      <w:r w:rsidR="004C528B" w:rsidRPr="008A5283">
        <w:rPr>
          <w:bCs/>
          <w:sz w:val="24"/>
          <w:szCs w:val="24"/>
        </w:rPr>
        <w:t xml:space="preserve">tokia situacija pažeidžia teisinio aiškumo principą, taip pat neužtikrina teisės sistemos nuoseklumo ir vidinės darnos, tinkamai neįvertino, ar minėti poįstatyminiai </w:t>
      </w:r>
      <w:r w:rsidR="009D7DCE">
        <w:rPr>
          <w:bCs/>
          <w:sz w:val="24"/>
          <w:szCs w:val="24"/>
        </w:rPr>
        <w:t xml:space="preserve">aktai </w:t>
      </w:r>
      <w:r w:rsidR="004C528B" w:rsidRPr="008A5283">
        <w:rPr>
          <w:bCs/>
          <w:sz w:val="24"/>
          <w:szCs w:val="24"/>
        </w:rPr>
        <w:t>taikytini rengiant teritorijų planavimo dokumentus, koks yra santykis tarp teritorijų planavimo dokumentų sprendinių ir tolimesnių veiksmų juos įgyvendinant</w:t>
      </w:r>
      <w:r w:rsidR="008A2A38">
        <w:rPr>
          <w:bCs/>
          <w:sz w:val="24"/>
          <w:szCs w:val="24"/>
        </w:rPr>
        <w:t xml:space="preserve">. Teismas </w:t>
      </w:r>
      <w:r w:rsidR="004C528B" w:rsidRPr="008A5283">
        <w:rPr>
          <w:bCs/>
          <w:sz w:val="24"/>
          <w:szCs w:val="24"/>
        </w:rPr>
        <w:t xml:space="preserve">nevertino ir to, jog institucija, kurios tikslas užtikrinti, </w:t>
      </w:r>
      <w:r w:rsidR="008A2A38">
        <w:rPr>
          <w:bCs/>
          <w:sz w:val="24"/>
          <w:szCs w:val="24"/>
        </w:rPr>
        <w:t xml:space="preserve">kad </w:t>
      </w:r>
      <w:r w:rsidR="004C528B" w:rsidRPr="008A5283">
        <w:rPr>
          <w:bCs/>
          <w:sz w:val="24"/>
          <w:szCs w:val="24"/>
        </w:rPr>
        <w:t>teritorijų planavimas būtų vykdomas teisėtai, jokių pažeidimų dėl Bendrojo plano ir jame numatytų sprendinių nenustatė.</w:t>
      </w:r>
    </w:p>
    <w:p w14:paraId="624C7B01" w14:textId="191937B7" w:rsidR="004C528B" w:rsidRPr="004C528B" w:rsidRDefault="008A5283" w:rsidP="00E00D7C">
      <w:pPr>
        <w:pStyle w:val="ListParagraph"/>
        <w:widowControl w:val="0"/>
        <w:numPr>
          <w:ilvl w:val="0"/>
          <w:numId w:val="23"/>
        </w:numPr>
        <w:tabs>
          <w:tab w:val="left" w:pos="142"/>
          <w:tab w:val="left" w:pos="993"/>
          <w:tab w:val="left" w:pos="1134"/>
        </w:tabs>
        <w:ind w:left="0" w:firstLine="709"/>
        <w:jc w:val="both"/>
        <w:rPr>
          <w:bCs/>
          <w:sz w:val="24"/>
          <w:szCs w:val="24"/>
        </w:rPr>
      </w:pPr>
      <w:r w:rsidRPr="00E00D7C">
        <w:rPr>
          <w:bCs/>
          <w:sz w:val="24"/>
          <w:szCs w:val="24"/>
        </w:rPr>
        <w:t>Atsakovas nurodo, kad n</w:t>
      </w:r>
      <w:r w:rsidR="004C528B" w:rsidRPr="00E00D7C">
        <w:rPr>
          <w:bCs/>
          <w:sz w:val="24"/>
          <w:szCs w:val="24"/>
        </w:rPr>
        <w:t>ors teritorijų planavimo dokumentas gali numatyti tam tikrus reikalavimus tolimesnei veiklai</w:t>
      </w:r>
      <w:r w:rsidRPr="00E00D7C">
        <w:rPr>
          <w:bCs/>
          <w:sz w:val="24"/>
          <w:szCs w:val="24"/>
        </w:rPr>
        <w:t xml:space="preserve"> </w:t>
      </w:r>
      <w:r w:rsidR="004C528B" w:rsidRPr="00E00D7C">
        <w:rPr>
          <w:bCs/>
          <w:sz w:val="24"/>
          <w:szCs w:val="24"/>
        </w:rPr>
        <w:t>/</w:t>
      </w:r>
      <w:r w:rsidRPr="00E00D7C">
        <w:rPr>
          <w:bCs/>
          <w:sz w:val="24"/>
          <w:szCs w:val="24"/>
        </w:rPr>
        <w:t xml:space="preserve"> </w:t>
      </w:r>
      <w:r w:rsidR="004C528B" w:rsidRPr="00E00D7C">
        <w:rPr>
          <w:bCs/>
          <w:sz w:val="24"/>
          <w:szCs w:val="24"/>
        </w:rPr>
        <w:t>statybai, tačiau teritorijų planavimo dokumente numatytų sprendinių įgyvendin</w:t>
      </w:r>
      <w:r w:rsidR="008A2A38">
        <w:rPr>
          <w:bCs/>
          <w:sz w:val="24"/>
          <w:szCs w:val="24"/>
        </w:rPr>
        <w:t>imas vykdomas</w:t>
      </w:r>
      <w:r w:rsidR="004C528B" w:rsidRPr="00E00D7C">
        <w:rPr>
          <w:bCs/>
          <w:sz w:val="24"/>
          <w:szCs w:val="24"/>
        </w:rPr>
        <w:t xml:space="preserve"> vadovaujantis statybos teisinius santykius re</w:t>
      </w:r>
      <w:r w:rsidR="008A2A38">
        <w:rPr>
          <w:bCs/>
          <w:sz w:val="24"/>
          <w:szCs w:val="24"/>
        </w:rPr>
        <w:t xml:space="preserve">glamentuojančiais teisės aktais. Tai </w:t>
      </w:r>
      <w:r w:rsidR="004C528B" w:rsidRPr="00E00D7C">
        <w:rPr>
          <w:bCs/>
          <w:sz w:val="24"/>
          <w:szCs w:val="24"/>
        </w:rPr>
        <w:t>reiškia, jog rengiant statinio projektus ir būtų vadovaujamasi atitinkamais teisės aktais, reguliuojančiais statybos teisinius santykius ir atitinkamų projektų rengimą.</w:t>
      </w:r>
      <w:r w:rsidRPr="00E00D7C">
        <w:rPr>
          <w:bCs/>
          <w:sz w:val="24"/>
          <w:szCs w:val="24"/>
        </w:rPr>
        <w:t xml:space="preserve"> Teismas, vertindamas ginčijamos </w:t>
      </w:r>
      <w:r w:rsidR="004C528B" w:rsidRPr="00E00D7C">
        <w:rPr>
          <w:bCs/>
          <w:sz w:val="24"/>
          <w:szCs w:val="24"/>
        </w:rPr>
        <w:t xml:space="preserve">sąvokos „didžiausias leistinas pastatų aukštų skaičius </w:t>
      </w:r>
      <w:r w:rsidRPr="00E00D7C">
        <w:rPr>
          <w:bCs/>
          <w:sz w:val="24"/>
          <w:szCs w:val="24"/>
        </w:rPr>
        <w:t>–</w:t>
      </w:r>
      <w:r w:rsidR="004C528B" w:rsidRPr="00E00D7C">
        <w:rPr>
          <w:bCs/>
          <w:sz w:val="24"/>
          <w:szCs w:val="24"/>
        </w:rPr>
        <w:t xml:space="preserve"> reglamentas, nurodantis didžiausią leistiną pastatų aukštų skaičių. Skaičiuojamas įskaitant cokolinius, mansardinius aukštus bei antstatus, antresoles</w:t>
      </w:r>
      <w:r w:rsidRPr="00E00D7C">
        <w:rPr>
          <w:bCs/>
          <w:sz w:val="24"/>
          <w:szCs w:val="24"/>
        </w:rPr>
        <w:t>“</w:t>
      </w:r>
      <w:r w:rsidR="004C528B" w:rsidRPr="00E00D7C">
        <w:rPr>
          <w:bCs/>
          <w:sz w:val="24"/>
          <w:szCs w:val="24"/>
        </w:rPr>
        <w:t xml:space="preserve"> nuostatą „mansardinius aukštus bei antstatus, antresoles</w:t>
      </w:r>
      <w:r w:rsidRPr="00E00D7C">
        <w:rPr>
          <w:bCs/>
          <w:sz w:val="24"/>
          <w:szCs w:val="24"/>
        </w:rPr>
        <w:t>“</w:t>
      </w:r>
      <w:r w:rsidR="004C528B" w:rsidRPr="00E00D7C">
        <w:rPr>
          <w:bCs/>
          <w:sz w:val="24"/>
          <w:szCs w:val="24"/>
        </w:rPr>
        <w:t xml:space="preserve"> iš esmės vertino pastarosios suderinamumą su st</w:t>
      </w:r>
      <w:r w:rsidRPr="00E00D7C">
        <w:rPr>
          <w:bCs/>
          <w:sz w:val="24"/>
          <w:szCs w:val="24"/>
        </w:rPr>
        <w:t>atybos techniniais reglamentais</w:t>
      </w:r>
      <w:r w:rsidR="004C528B" w:rsidRPr="00E00D7C">
        <w:rPr>
          <w:bCs/>
          <w:sz w:val="24"/>
          <w:szCs w:val="24"/>
        </w:rPr>
        <w:t xml:space="preserve">, </w:t>
      </w:r>
      <w:r w:rsidRPr="00E00D7C">
        <w:rPr>
          <w:bCs/>
          <w:sz w:val="24"/>
          <w:szCs w:val="24"/>
        </w:rPr>
        <w:t>Kadastro</w:t>
      </w:r>
      <w:r w:rsidR="004C528B" w:rsidRPr="00E00D7C">
        <w:rPr>
          <w:bCs/>
          <w:sz w:val="24"/>
          <w:szCs w:val="24"/>
        </w:rPr>
        <w:t xml:space="preserve"> taisyklėmis, tačiau </w:t>
      </w:r>
      <w:r w:rsidRPr="00E00D7C">
        <w:rPr>
          <w:bCs/>
          <w:sz w:val="24"/>
          <w:szCs w:val="24"/>
        </w:rPr>
        <w:t>šios teisės aktų nuostatos</w:t>
      </w:r>
      <w:r w:rsidR="004C528B" w:rsidRPr="00E00D7C">
        <w:rPr>
          <w:bCs/>
          <w:sz w:val="24"/>
          <w:szCs w:val="24"/>
        </w:rPr>
        <w:t xml:space="preserve"> neleidžia konstatuoti, jog jos taikytinos rengiant teritorijų planavimo dokumentus</w:t>
      </w:r>
      <w:r w:rsidR="00E00D7C" w:rsidRPr="00E00D7C">
        <w:rPr>
          <w:bCs/>
          <w:sz w:val="24"/>
          <w:szCs w:val="24"/>
        </w:rPr>
        <w:t>. Atsakovas šiuo aspektu remiasi Statybos įstatymo 1</w:t>
      </w:r>
      <w:r w:rsidR="008A2A38">
        <w:rPr>
          <w:bCs/>
          <w:sz w:val="24"/>
          <w:szCs w:val="24"/>
        </w:rPr>
        <w:t> </w:t>
      </w:r>
      <w:r w:rsidR="00E00D7C" w:rsidRPr="00E00D7C">
        <w:rPr>
          <w:bCs/>
          <w:sz w:val="24"/>
          <w:szCs w:val="24"/>
        </w:rPr>
        <w:t>straipsnio</w:t>
      </w:r>
      <w:r w:rsidR="004C528B" w:rsidRPr="00E00D7C">
        <w:rPr>
          <w:bCs/>
          <w:sz w:val="24"/>
          <w:szCs w:val="24"/>
        </w:rPr>
        <w:t xml:space="preserve"> 1 d</w:t>
      </w:r>
      <w:r w:rsidR="00E00D7C" w:rsidRPr="00E00D7C">
        <w:rPr>
          <w:bCs/>
          <w:sz w:val="24"/>
          <w:szCs w:val="24"/>
        </w:rPr>
        <w:t xml:space="preserve">alimi, </w:t>
      </w:r>
      <w:r w:rsidR="004C528B" w:rsidRPr="00E00D7C">
        <w:rPr>
          <w:bCs/>
          <w:sz w:val="24"/>
          <w:szCs w:val="24"/>
        </w:rPr>
        <w:t>STR Gyvenamieji pastatai 1 p</w:t>
      </w:r>
      <w:r w:rsidR="00E00D7C" w:rsidRPr="00E00D7C">
        <w:rPr>
          <w:bCs/>
          <w:sz w:val="24"/>
          <w:szCs w:val="24"/>
        </w:rPr>
        <w:t xml:space="preserve">unktu, </w:t>
      </w:r>
      <w:r w:rsidR="004C528B" w:rsidRPr="00E00D7C">
        <w:rPr>
          <w:bCs/>
          <w:sz w:val="24"/>
          <w:szCs w:val="24"/>
        </w:rPr>
        <w:t>STR Statinio projektavimas</w:t>
      </w:r>
      <w:r w:rsidR="008A2A38">
        <w:rPr>
          <w:bCs/>
          <w:sz w:val="24"/>
          <w:szCs w:val="24"/>
        </w:rPr>
        <w:t xml:space="preserve"> </w:t>
      </w:r>
      <w:r w:rsidR="004C528B" w:rsidRPr="00E00D7C">
        <w:rPr>
          <w:bCs/>
          <w:sz w:val="24"/>
          <w:szCs w:val="24"/>
        </w:rPr>
        <w:t>1 p</w:t>
      </w:r>
      <w:r w:rsidR="00E00D7C" w:rsidRPr="00E00D7C">
        <w:rPr>
          <w:bCs/>
          <w:sz w:val="24"/>
          <w:szCs w:val="24"/>
        </w:rPr>
        <w:t xml:space="preserve">unktu, </w:t>
      </w:r>
      <w:r w:rsidR="004C528B" w:rsidRPr="00E00D7C">
        <w:rPr>
          <w:bCs/>
          <w:sz w:val="24"/>
          <w:szCs w:val="24"/>
        </w:rPr>
        <w:t xml:space="preserve"> Kadastro taisyklių 1 p</w:t>
      </w:r>
      <w:r w:rsidR="00E00D7C">
        <w:rPr>
          <w:bCs/>
          <w:sz w:val="24"/>
          <w:szCs w:val="24"/>
        </w:rPr>
        <w:t xml:space="preserve">unktu ir teigia, kad šie </w:t>
      </w:r>
      <w:r w:rsidR="004C528B" w:rsidRPr="004C528B">
        <w:rPr>
          <w:bCs/>
          <w:sz w:val="24"/>
          <w:szCs w:val="24"/>
        </w:rPr>
        <w:t xml:space="preserve">teisės aktai, tiesiogiai nenumato, </w:t>
      </w:r>
      <w:r w:rsidR="008A2A38">
        <w:rPr>
          <w:bCs/>
          <w:sz w:val="24"/>
          <w:szCs w:val="24"/>
        </w:rPr>
        <w:t>jog</w:t>
      </w:r>
      <w:r w:rsidR="004C528B" w:rsidRPr="004C528B">
        <w:rPr>
          <w:bCs/>
          <w:sz w:val="24"/>
          <w:szCs w:val="24"/>
        </w:rPr>
        <w:t xml:space="preserve"> jais turi būti vadovaujama</w:t>
      </w:r>
      <w:r w:rsidR="00E00D7C">
        <w:rPr>
          <w:bCs/>
          <w:sz w:val="24"/>
          <w:szCs w:val="24"/>
        </w:rPr>
        <w:t xml:space="preserve">si teritorijų planavimo </w:t>
      </w:r>
      <w:r w:rsidR="00E00D7C">
        <w:rPr>
          <w:bCs/>
          <w:sz w:val="24"/>
          <w:szCs w:val="24"/>
        </w:rPr>
        <w:lastRenderedPageBreak/>
        <w:t>procese. D</w:t>
      </w:r>
      <w:r w:rsidR="004C528B" w:rsidRPr="004C528B">
        <w:rPr>
          <w:bCs/>
          <w:sz w:val="24"/>
          <w:szCs w:val="24"/>
        </w:rPr>
        <w:t xml:space="preserve">ėl to </w:t>
      </w:r>
      <w:r w:rsidR="00E00D7C">
        <w:rPr>
          <w:bCs/>
          <w:sz w:val="24"/>
          <w:szCs w:val="24"/>
        </w:rPr>
        <w:t>t</w:t>
      </w:r>
      <w:r w:rsidR="004C528B" w:rsidRPr="004C528B">
        <w:rPr>
          <w:bCs/>
          <w:sz w:val="24"/>
          <w:szCs w:val="24"/>
        </w:rPr>
        <w:t>eismas skundžiamame sprendime, vertindamas Bendrojo plano sąvokas</w:t>
      </w:r>
      <w:r w:rsidR="008A2A38">
        <w:rPr>
          <w:bCs/>
          <w:sz w:val="24"/>
          <w:szCs w:val="24"/>
        </w:rPr>
        <w:t>,</w:t>
      </w:r>
      <w:r w:rsidR="004C528B" w:rsidRPr="004C528B">
        <w:rPr>
          <w:bCs/>
          <w:sz w:val="24"/>
          <w:szCs w:val="24"/>
        </w:rPr>
        <w:t xml:space="preserve"> nepagrįstai jas vertino pagal kitus teisinius santykius reglamentuojančias normas, o atitinkamai Bendrajame plane numatytos nuostatos skirtos savivaldybės norminio dokumento </w:t>
      </w:r>
      <w:r w:rsidR="00E00D7C">
        <w:rPr>
          <w:bCs/>
          <w:sz w:val="24"/>
          <w:szCs w:val="24"/>
        </w:rPr>
        <w:t>–</w:t>
      </w:r>
      <w:r w:rsidR="004C528B" w:rsidRPr="004C528B">
        <w:rPr>
          <w:bCs/>
          <w:sz w:val="24"/>
          <w:szCs w:val="24"/>
        </w:rPr>
        <w:t xml:space="preserve"> Bendrojo plano aiškinimo ir taikymo tikslais.</w:t>
      </w:r>
    </w:p>
    <w:p w14:paraId="478C4558" w14:textId="777B1B67" w:rsidR="004C528B" w:rsidRPr="00E00D7C" w:rsidRDefault="00E00D7C" w:rsidP="004C528B">
      <w:pPr>
        <w:pStyle w:val="ListParagraph"/>
        <w:widowControl w:val="0"/>
        <w:numPr>
          <w:ilvl w:val="0"/>
          <w:numId w:val="23"/>
        </w:numPr>
        <w:tabs>
          <w:tab w:val="left" w:pos="142"/>
          <w:tab w:val="left" w:pos="993"/>
          <w:tab w:val="left" w:pos="1134"/>
        </w:tabs>
        <w:ind w:left="0" w:firstLine="709"/>
        <w:jc w:val="both"/>
        <w:rPr>
          <w:bCs/>
          <w:sz w:val="24"/>
          <w:szCs w:val="24"/>
        </w:rPr>
      </w:pPr>
      <w:r w:rsidRPr="00E00D7C">
        <w:rPr>
          <w:bCs/>
          <w:sz w:val="24"/>
          <w:szCs w:val="24"/>
        </w:rPr>
        <w:t xml:space="preserve">Atsakovas nurodo, kad </w:t>
      </w:r>
      <w:r>
        <w:rPr>
          <w:bCs/>
          <w:sz w:val="24"/>
          <w:szCs w:val="24"/>
        </w:rPr>
        <w:t xml:space="preserve">TPĮ </w:t>
      </w:r>
      <w:r w:rsidR="004C528B" w:rsidRPr="00E00D7C">
        <w:rPr>
          <w:bCs/>
          <w:sz w:val="24"/>
          <w:szCs w:val="24"/>
        </w:rPr>
        <w:t>2 str</w:t>
      </w:r>
      <w:r>
        <w:rPr>
          <w:bCs/>
          <w:sz w:val="24"/>
          <w:szCs w:val="24"/>
        </w:rPr>
        <w:t xml:space="preserve">aipsnio </w:t>
      </w:r>
      <w:r w:rsidR="004C528B" w:rsidRPr="00E00D7C">
        <w:rPr>
          <w:bCs/>
          <w:sz w:val="24"/>
          <w:szCs w:val="24"/>
        </w:rPr>
        <w:t>11 d</w:t>
      </w:r>
      <w:r>
        <w:rPr>
          <w:bCs/>
          <w:sz w:val="24"/>
          <w:szCs w:val="24"/>
        </w:rPr>
        <w:t>alyje</w:t>
      </w:r>
      <w:r w:rsidR="004C528B" w:rsidRPr="00E00D7C">
        <w:rPr>
          <w:bCs/>
          <w:sz w:val="24"/>
          <w:szCs w:val="24"/>
        </w:rPr>
        <w:t xml:space="preserve"> numatoma, jog </w:t>
      </w:r>
      <w:r>
        <w:rPr>
          <w:bCs/>
          <w:sz w:val="24"/>
          <w:szCs w:val="24"/>
        </w:rPr>
        <w:t>p</w:t>
      </w:r>
      <w:r w:rsidR="004C528B" w:rsidRPr="00E00D7C">
        <w:rPr>
          <w:bCs/>
          <w:sz w:val="24"/>
          <w:szCs w:val="24"/>
        </w:rPr>
        <w:t xml:space="preserve">astatų aukštis </w:t>
      </w:r>
      <w:r>
        <w:rPr>
          <w:bCs/>
          <w:sz w:val="24"/>
          <w:szCs w:val="24"/>
        </w:rPr>
        <w:t>–</w:t>
      </w:r>
      <w:r w:rsidR="004C528B" w:rsidRPr="00E00D7C">
        <w:rPr>
          <w:bCs/>
          <w:sz w:val="24"/>
          <w:szCs w:val="24"/>
        </w:rPr>
        <w:t xml:space="preserve"> aukštis, matuojamas metrais nuo statinių statybos zonos esamo žemės paviršiaus vidutinės altitudės iki pastatų stogo kraigo ar jų konstrukcijos aukščiausio taško</w:t>
      </w:r>
      <w:r>
        <w:rPr>
          <w:bCs/>
          <w:sz w:val="24"/>
          <w:szCs w:val="24"/>
        </w:rPr>
        <w:t>. I</w:t>
      </w:r>
      <w:r w:rsidR="004C528B" w:rsidRPr="00E00D7C">
        <w:rPr>
          <w:bCs/>
          <w:sz w:val="24"/>
          <w:szCs w:val="24"/>
        </w:rPr>
        <w:t>š esmės identiška sąvoka numatoma ir Kadastro taisyklių 85 p</w:t>
      </w:r>
      <w:r>
        <w:rPr>
          <w:bCs/>
          <w:sz w:val="24"/>
          <w:szCs w:val="24"/>
        </w:rPr>
        <w:t xml:space="preserve">unkte. Taigi </w:t>
      </w:r>
      <w:r w:rsidR="004C528B" w:rsidRPr="00E00D7C">
        <w:rPr>
          <w:bCs/>
          <w:sz w:val="24"/>
          <w:szCs w:val="24"/>
        </w:rPr>
        <w:t>įstatyme įtvirtinta pastatų aukščio sąvoka</w:t>
      </w:r>
      <w:r w:rsidR="008A2A38">
        <w:rPr>
          <w:bCs/>
          <w:sz w:val="24"/>
          <w:szCs w:val="24"/>
        </w:rPr>
        <w:t>,</w:t>
      </w:r>
      <w:r w:rsidR="004C528B" w:rsidRPr="00E00D7C">
        <w:rPr>
          <w:bCs/>
          <w:sz w:val="24"/>
          <w:szCs w:val="24"/>
        </w:rPr>
        <w:t xml:space="preserve"> apimanti rodiklį, išreiškiamą metrais, o ne pastatų aukščiu. </w:t>
      </w:r>
      <w:r>
        <w:rPr>
          <w:bCs/>
          <w:sz w:val="24"/>
          <w:szCs w:val="24"/>
        </w:rPr>
        <w:t xml:space="preserve">Taigi </w:t>
      </w:r>
      <w:r w:rsidR="004C528B" w:rsidRPr="00E00D7C">
        <w:rPr>
          <w:bCs/>
          <w:sz w:val="24"/>
          <w:szCs w:val="24"/>
        </w:rPr>
        <w:t xml:space="preserve">teritorijų planavimo dokumentuose privalomasis rodiklis </w:t>
      </w:r>
      <w:r>
        <w:rPr>
          <w:bCs/>
          <w:sz w:val="24"/>
          <w:szCs w:val="24"/>
        </w:rPr>
        <w:t>–</w:t>
      </w:r>
      <w:r w:rsidR="004C528B" w:rsidRPr="00E00D7C">
        <w:rPr>
          <w:bCs/>
          <w:sz w:val="24"/>
          <w:szCs w:val="24"/>
        </w:rPr>
        <w:t xml:space="preserve"> pastatų aukštis, turi būti nustatomas metrais, t. y. rodiklis nustatomas aukštų skaičiumi laikytinas papildomu rodikliu, nustatomu, vadovaujantis teritorijų planavimu siekiamais tikslais </w:t>
      </w:r>
      <w:r>
        <w:rPr>
          <w:bCs/>
          <w:sz w:val="24"/>
          <w:szCs w:val="24"/>
        </w:rPr>
        <w:t>–</w:t>
      </w:r>
      <w:r w:rsidR="004C528B" w:rsidRPr="00E00D7C">
        <w:rPr>
          <w:bCs/>
          <w:sz w:val="24"/>
          <w:szCs w:val="24"/>
        </w:rPr>
        <w:t xml:space="preserve"> nustatyti siektinus pastatų aukščio reglamentus vertinant susiformavusį užstatymą, pastatų tūrius. </w:t>
      </w:r>
      <w:r>
        <w:rPr>
          <w:bCs/>
          <w:sz w:val="24"/>
          <w:szCs w:val="24"/>
        </w:rPr>
        <w:t>A</w:t>
      </w:r>
      <w:r w:rsidR="004C528B" w:rsidRPr="00E00D7C">
        <w:rPr>
          <w:bCs/>
          <w:sz w:val="24"/>
          <w:szCs w:val="24"/>
        </w:rPr>
        <w:t>titinkamai nagrinėjant teritorijų planavimo dokumento sprendinius būtent ir turėtų būti vertinama jų atitiktis teritorijų planavimą reglamentuojantiems teisės aktams.</w:t>
      </w:r>
    </w:p>
    <w:p w14:paraId="47DCDDA0" w14:textId="38276DEB" w:rsidR="004C528B" w:rsidRPr="00E00D7C" w:rsidRDefault="004C528B" w:rsidP="00E00D7C">
      <w:pPr>
        <w:pStyle w:val="ListParagraph"/>
        <w:widowControl w:val="0"/>
        <w:numPr>
          <w:ilvl w:val="0"/>
          <w:numId w:val="23"/>
        </w:numPr>
        <w:tabs>
          <w:tab w:val="left" w:pos="142"/>
          <w:tab w:val="left" w:pos="1134"/>
        </w:tabs>
        <w:ind w:left="0" w:firstLine="709"/>
        <w:jc w:val="both"/>
        <w:rPr>
          <w:bCs/>
          <w:sz w:val="24"/>
          <w:szCs w:val="24"/>
        </w:rPr>
      </w:pPr>
      <w:r w:rsidRPr="00E00D7C">
        <w:rPr>
          <w:bCs/>
          <w:sz w:val="24"/>
          <w:szCs w:val="24"/>
        </w:rPr>
        <w:t>A</w:t>
      </w:r>
      <w:r w:rsidR="00E00D7C" w:rsidRPr="00E00D7C">
        <w:rPr>
          <w:bCs/>
          <w:sz w:val="24"/>
          <w:szCs w:val="24"/>
        </w:rPr>
        <w:t>tsakovas a</w:t>
      </w:r>
      <w:r w:rsidRPr="00E00D7C">
        <w:rPr>
          <w:bCs/>
          <w:sz w:val="24"/>
          <w:szCs w:val="24"/>
        </w:rPr>
        <w:t>tkreipia dėmesį ir į tai, jog be Bendrojo plano Aiškinamojo rašto Įvado E</w:t>
      </w:r>
      <w:r w:rsidR="00071CD4">
        <w:rPr>
          <w:bCs/>
          <w:sz w:val="24"/>
          <w:szCs w:val="24"/>
        </w:rPr>
        <w:t> </w:t>
      </w:r>
      <w:r w:rsidRPr="00E00D7C">
        <w:rPr>
          <w:bCs/>
          <w:sz w:val="24"/>
          <w:szCs w:val="24"/>
        </w:rPr>
        <w:t>nurodytos sąvokos „didžiausias leistinas pastatų aukštų skaičius</w:t>
      </w:r>
      <w:r w:rsidR="00E00D7C" w:rsidRPr="00E00D7C">
        <w:rPr>
          <w:bCs/>
          <w:sz w:val="24"/>
          <w:szCs w:val="24"/>
        </w:rPr>
        <w:t>“</w:t>
      </w:r>
      <w:r w:rsidRPr="00E00D7C">
        <w:rPr>
          <w:bCs/>
          <w:sz w:val="24"/>
          <w:szCs w:val="24"/>
        </w:rPr>
        <w:t xml:space="preserve"> taip pat yra įtvirtintos ir kitos sąvokos, susijusios su aukštingumu, t. y. „Pastatų aukštis - aukštis, matuojamas metrais nuo statinių statybos zonos esamo žemės paviršiaus vidutinės altitudės iki pastatų stogo kraigo ar jų konstrukcijos aukščiausio taško</w:t>
      </w:r>
      <w:r w:rsidR="00E00D7C" w:rsidRPr="00E00D7C">
        <w:rPr>
          <w:bCs/>
          <w:sz w:val="24"/>
          <w:szCs w:val="24"/>
        </w:rPr>
        <w:t>“</w:t>
      </w:r>
      <w:r w:rsidRPr="00E00D7C">
        <w:rPr>
          <w:bCs/>
          <w:sz w:val="24"/>
          <w:szCs w:val="24"/>
        </w:rPr>
        <w:t xml:space="preserve"> ir „Užstatymo aukštis (vyraujantis) - teritorijoje planuojamas vyraujantis pastatų aukštis</w:t>
      </w:r>
      <w:r w:rsidR="00E00D7C" w:rsidRPr="00E00D7C">
        <w:rPr>
          <w:bCs/>
          <w:sz w:val="24"/>
          <w:szCs w:val="24"/>
        </w:rPr>
        <w:t>“</w:t>
      </w:r>
      <w:r w:rsidRPr="00E00D7C">
        <w:rPr>
          <w:bCs/>
          <w:sz w:val="24"/>
          <w:szCs w:val="24"/>
        </w:rPr>
        <w:t xml:space="preserve">. </w:t>
      </w:r>
      <w:r w:rsidR="00E00D7C" w:rsidRPr="00E00D7C">
        <w:rPr>
          <w:bCs/>
          <w:sz w:val="24"/>
          <w:szCs w:val="24"/>
        </w:rPr>
        <w:t xml:space="preserve">Šios </w:t>
      </w:r>
      <w:r w:rsidR="008A2A38">
        <w:rPr>
          <w:bCs/>
          <w:sz w:val="24"/>
          <w:szCs w:val="24"/>
        </w:rPr>
        <w:t>sąvokos buvo nustatytos</w:t>
      </w:r>
      <w:r w:rsidRPr="00E00D7C">
        <w:rPr>
          <w:bCs/>
          <w:sz w:val="24"/>
          <w:szCs w:val="24"/>
        </w:rPr>
        <w:t xml:space="preserve"> siekiant užtikrinti, kad Bendrajame plane būtų galima aiškiai ir vienareikšmiškai suvokti nustatytus reglamentus, siekiant išvengti kolizijų bei siekiant išvengti galimų interpretacijų susijusių su erdviniu pastatų išdėstymu tam tikrose miesto funkcinėse zonose, nustatant aiškius ribojimus pastatų aukščiui, kad būtų įskaitomi visi antžeminės dalies aukštai, kas leistų tinkamai įvertinti projektuojamų pastatų tūrius, jų santykį su teritorijoje susiformavusiu užstatymu ir kitais užstatymo reglamentais, t. y. kad tam tikrais atvejais X aukštų pastatai, nepavirstų didesniais dvejais aukštais (pvz.</w:t>
      </w:r>
      <w:r w:rsidR="005C2C92">
        <w:rPr>
          <w:bCs/>
          <w:sz w:val="24"/>
          <w:szCs w:val="24"/>
        </w:rPr>
        <w:t>,</w:t>
      </w:r>
      <w:r w:rsidRPr="00E00D7C">
        <w:rPr>
          <w:bCs/>
          <w:sz w:val="24"/>
          <w:szCs w:val="24"/>
        </w:rPr>
        <w:t xml:space="preserve"> įkasant pirmą aukštą ir paverčiant jį cokoliu ir pristatant antstatą). Be to, Bendrajame plane įtvirtinta pastatų </w:t>
      </w:r>
      <w:r w:rsidR="00E00D7C" w:rsidRPr="00E00D7C">
        <w:rPr>
          <w:bCs/>
          <w:sz w:val="24"/>
          <w:szCs w:val="24"/>
        </w:rPr>
        <w:t>a</w:t>
      </w:r>
      <w:r w:rsidRPr="00E00D7C">
        <w:rPr>
          <w:bCs/>
          <w:sz w:val="24"/>
          <w:szCs w:val="24"/>
        </w:rPr>
        <w:t xml:space="preserve">ukščio sąvoka atitinka Kadastro taisyklėse nustatytą sąvoką. Bendrajame plane kaip kompleksiniame teritorijų planavimo dokumente, kuriuo siekiama užtikrinti darnią plėtrą bei suderinti visuomenės interesus, pasirinktas papildomas pastatų aukščio rodiklis aukštais </w:t>
      </w:r>
      <w:r w:rsidR="00E00D7C">
        <w:rPr>
          <w:bCs/>
          <w:sz w:val="24"/>
          <w:szCs w:val="24"/>
        </w:rPr>
        <w:t>–</w:t>
      </w:r>
      <w:r w:rsidRPr="00E00D7C">
        <w:rPr>
          <w:bCs/>
          <w:sz w:val="24"/>
          <w:szCs w:val="24"/>
        </w:rPr>
        <w:t xml:space="preserve"> didžiausias leistinas pastatų aukštų skaičius </w:t>
      </w:r>
      <w:r w:rsidR="00E00D7C" w:rsidRPr="00E00D7C">
        <w:rPr>
          <w:bCs/>
          <w:sz w:val="24"/>
          <w:szCs w:val="24"/>
        </w:rPr>
        <w:t>–</w:t>
      </w:r>
      <w:r w:rsidRPr="00E00D7C">
        <w:rPr>
          <w:bCs/>
          <w:sz w:val="24"/>
          <w:szCs w:val="24"/>
        </w:rPr>
        <w:t xml:space="preserve"> yra</w:t>
      </w:r>
      <w:r w:rsidR="00E00D7C" w:rsidRPr="00E00D7C">
        <w:rPr>
          <w:bCs/>
          <w:sz w:val="24"/>
          <w:szCs w:val="24"/>
        </w:rPr>
        <w:t xml:space="preserve"> </w:t>
      </w:r>
      <w:r w:rsidRPr="00E00D7C">
        <w:rPr>
          <w:bCs/>
          <w:sz w:val="24"/>
          <w:szCs w:val="24"/>
        </w:rPr>
        <w:t>suderinamas su minėtais tikslais, t. y. ši sąvoka taikytina tik Bendrojo plano sprendinių prasme</w:t>
      </w:r>
      <w:r w:rsidR="00E00D7C">
        <w:rPr>
          <w:bCs/>
          <w:sz w:val="24"/>
          <w:szCs w:val="24"/>
        </w:rPr>
        <w:t>. K</w:t>
      </w:r>
      <w:r w:rsidRPr="00E00D7C">
        <w:rPr>
          <w:bCs/>
          <w:sz w:val="24"/>
          <w:szCs w:val="24"/>
        </w:rPr>
        <w:t>ita vertus</w:t>
      </w:r>
      <w:r w:rsidR="00E00D7C">
        <w:rPr>
          <w:bCs/>
          <w:sz w:val="24"/>
          <w:szCs w:val="24"/>
        </w:rPr>
        <w:t>,</w:t>
      </w:r>
      <w:r w:rsidRPr="00E00D7C">
        <w:rPr>
          <w:bCs/>
          <w:sz w:val="24"/>
          <w:szCs w:val="24"/>
        </w:rPr>
        <w:t xml:space="preserve"> ši nuostata yra suderin</w:t>
      </w:r>
      <w:r w:rsidR="00E00D7C">
        <w:rPr>
          <w:bCs/>
          <w:sz w:val="24"/>
          <w:szCs w:val="24"/>
        </w:rPr>
        <w:t>ama ir su Kadastro taisyklių 64–</w:t>
      </w:r>
      <w:r w:rsidRPr="00E00D7C">
        <w:rPr>
          <w:bCs/>
          <w:sz w:val="24"/>
          <w:szCs w:val="24"/>
        </w:rPr>
        <w:t>68 p</w:t>
      </w:r>
      <w:r w:rsidR="00E00D7C">
        <w:rPr>
          <w:bCs/>
          <w:sz w:val="24"/>
          <w:szCs w:val="24"/>
        </w:rPr>
        <w:t>unktuose</w:t>
      </w:r>
      <w:r w:rsidRPr="00E00D7C">
        <w:rPr>
          <w:bCs/>
          <w:sz w:val="24"/>
          <w:szCs w:val="24"/>
        </w:rPr>
        <w:t xml:space="preserve"> nurodytomis antžeminės ir požeminės pastato dalies kvalifikavimo nuostatomis. </w:t>
      </w:r>
      <w:r w:rsidR="00E00D7C">
        <w:rPr>
          <w:bCs/>
          <w:sz w:val="24"/>
          <w:szCs w:val="24"/>
        </w:rPr>
        <w:t xml:space="preserve">Be to, </w:t>
      </w:r>
      <w:r w:rsidRPr="00E00D7C">
        <w:rPr>
          <w:bCs/>
          <w:sz w:val="24"/>
          <w:szCs w:val="24"/>
        </w:rPr>
        <w:t xml:space="preserve">Bendrajame plane taikomos sąvokos buvo patikslintos prieš Bendrojo plano sprendinių viešinimą, atsižvelgiant į </w:t>
      </w:r>
      <w:r w:rsidR="00E00D7C">
        <w:rPr>
          <w:bCs/>
          <w:sz w:val="24"/>
          <w:szCs w:val="24"/>
        </w:rPr>
        <w:t xml:space="preserve">Inspekcijos </w:t>
      </w:r>
      <w:r w:rsidR="005C2C92">
        <w:rPr>
          <w:bCs/>
          <w:sz w:val="24"/>
          <w:szCs w:val="24"/>
        </w:rPr>
        <w:t>teiktas pastabas</w:t>
      </w:r>
      <w:r w:rsidRPr="00E00D7C">
        <w:rPr>
          <w:bCs/>
          <w:sz w:val="24"/>
          <w:szCs w:val="24"/>
        </w:rPr>
        <w:t xml:space="preserve">. Nagrinėjamu atveju TPĮ nustatomas aukštingumo rodiklis skaičiuojamas metrais, o ne pastatų aukštais, kuris atitinkamai yra ir nustatomas Bendrajame plane, tačiau prie šio rodiklio nustatomas ir rodiklis </w:t>
      </w:r>
      <w:r w:rsidR="00E00D7C">
        <w:rPr>
          <w:bCs/>
          <w:sz w:val="24"/>
          <w:szCs w:val="24"/>
        </w:rPr>
        <w:t>–</w:t>
      </w:r>
      <w:r w:rsidRPr="00E00D7C">
        <w:rPr>
          <w:bCs/>
          <w:sz w:val="24"/>
          <w:szCs w:val="24"/>
        </w:rPr>
        <w:t xml:space="preserve"> </w:t>
      </w:r>
      <w:r w:rsidR="005C2C92">
        <w:rPr>
          <w:bCs/>
          <w:sz w:val="24"/>
          <w:szCs w:val="24"/>
        </w:rPr>
        <w:t>,,</w:t>
      </w:r>
      <w:r w:rsidRPr="00E00D7C">
        <w:rPr>
          <w:bCs/>
          <w:sz w:val="24"/>
          <w:szCs w:val="24"/>
        </w:rPr>
        <w:t>pastatų aukščiu</w:t>
      </w:r>
      <w:r w:rsidR="005C2C92">
        <w:rPr>
          <w:bCs/>
          <w:sz w:val="24"/>
          <w:szCs w:val="24"/>
        </w:rPr>
        <w:t>“</w:t>
      </w:r>
      <w:r w:rsidRPr="00E00D7C">
        <w:rPr>
          <w:bCs/>
          <w:sz w:val="24"/>
          <w:szCs w:val="24"/>
        </w:rPr>
        <w:t xml:space="preserve">, kurio nustatymas nėra draudžiamas TPĮ, kas reiškia, jog poįstatyminiu lygmeniu </w:t>
      </w:r>
      <w:r w:rsidR="00E00D7C">
        <w:rPr>
          <w:bCs/>
          <w:sz w:val="24"/>
          <w:szCs w:val="24"/>
        </w:rPr>
        <w:t>–</w:t>
      </w:r>
      <w:r w:rsidRPr="00E00D7C">
        <w:rPr>
          <w:bCs/>
          <w:sz w:val="24"/>
          <w:szCs w:val="24"/>
        </w:rPr>
        <w:t xml:space="preserve"> Bendruoju planu numatomas detalesnis reglamentavimas nei įstatyme. Tačiau </w:t>
      </w:r>
      <w:r w:rsidR="00E00D7C">
        <w:rPr>
          <w:bCs/>
          <w:sz w:val="24"/>
          <w:szCs w:val="24"/>
        </w:rPr>
        <w:t>t</w:t>
      </w:r>
      <w:r w:rsidRPr="00E00D7C">
        <w:rPr>
          <w:bCs/>
          <w:sz w:val="24"/>
          <w:szCs w:val="24"/>
        </w:rPr>
        <w:t xml:space="preserve">eismas Bendrajame plane nustatytas nuostatas, kurios iš esmės skirtos teritorijų planavimo dokumentui ir Bendrojo plano taikymui ir aiškinimui, vertino kartu su statybos teisinius santykius reglamentuojančiais poįstatyminiais teisės aktais, nors pastarieji turėtų būti taikytini visai kitiems santykiams. Kita vertus, pirmos instancijos teismas skundžiamame </w:t>
      </w:r>
      <w:r w:rsidR="00E00D7C">
        <w:rPr>
          <w:bCs/>
          <w:sz w:val="24"/>
          <w:szCs w:val="24"/>
        </w:rPr>
        <w:t xml:space="preserve">sprendime taip pat nurodė, jog </w:t>
      </w:r>
      <w:r w:rsidRPr="00E00D7C">
        <w:rPr>
          <w:bCs/>
          <w:sz w:val="24"/>
          <w:szCs w:val="24"/>
        </w:rPr>
        <w:t>nėra vertinamas atsakov</w:t>
      </w:r>
      <w:r w:rsidR="00E00D7C">
        <w:rPr>
          <w:bCs/>
          <w:sz w:val="24"/>
          <w:szCs w:val="24"/>
        </w:rPr>
        <w:t>o</w:t>
      </w:r>
      <w:r w:rsidRPr="00E00D7C">
        <w:rPr>
          <w:bCs/>
          <w:sz w:val="24"/>
          <w:szCs w:val="24"/>
        </w:rPr>
        <w:t xml:space="preserve"> tikslas, kurio ji</w:t>
      </w:r>
      <w:r w:rsidR="00E00D7C">
        <w:rPr>
          <w:bCs/>
          <w:sz w:val="24"/>
          <w:szCs w:val="24"/>
        </w:rPr>
        <w:t>s</w:t>
      </w:r>
      <w:r w:rsidRPr="00E00D7C">
        <w:rPr>
          <w:bCs/>
          <w:sz w:val="24"/>
          <w:szCs w:val="24"/>
        </w:rPr>
        <w:t xml:space="preserve"> siekia pasirinkdama</w:t>
      </w:r>
      <w:r w:rsidR="00E00D7C">
        <w:rPr>
          <w:bCs/>
          <w:sz w:val="24"/>
          <w:szCs w:val="24"/>
        </w:rPr>
        <w:t>s</w:t>
      </w:r>
      <w:r w:rsidRPr="00E00D7C">
        <w:rPr>
          <w:bCs/>
          <w:sz w:val="24"/>
          <w:szCs w:val="24"/>
        </w:rPr>
        <w:t xml:space="preserve"> būtent tokį reglamentavimą, tačiau </w:t>
      </w:r>
      <w:r w:rsidR="00E00D7C">
        <w:rPr>
          <w:bCs/>
          <w:sz w:val="24"/>
          <w:szCs w:val="24"/>
        </w:rPr>
        <w:t>t</w:t>
      </w:r>
      <w:r w:rsidRPr="00E00D7C">
        <w:rPr>
          <w:bCs/>
          <w:sz w:val="24"/>
          <w:szCs w:val="24"/>
        </w:rPr>
        <w:t>eismas nepagrindė, kokios teritorijų planavimo reglamentuojančios nuostatos buvo pažeistos Bendrajame plane nustatytu reguliavimu.</w:t>
      </w:r>
      <w:r w:rsidR="00E00D7C">
        <w:rPr>
          <w:bCs/>
          <w:sz w:val="24"/>
          <w:szCs w:val="24"/>
        </w:rPr>
        <w:t xml:space="preserve"> </w:t>
      </w:r>
    </w:p>
    <w:p w14:paraId="27AC10DF" w14:textId="6905D489" w:rsidR="008B26E0" w:rsidRDefault="00E00D7C" w:rsidP="00E00D7C">
      <w:pPr>
        <w:pStyle w:val="ListParagraph"/>
        <w:widowControl w:val="0"/>
        <w:numPr>
          <w:ilvl w:val="0"/>
          <w:numId w:val="23"/>
        </w:numPr>
        <w:tabs>
          <w:tab w:val="left" w:pos="142"/>
          <w:tab w:val="left" w:pos="1134"/>
        </w:tabs>
        <w:ind w:left="0" w:firstLine="709"/>
        <w:jc w:val="both"/>
        <w:rPr>
          <w:bCs/>
          <w:sz w:val="24"/>
          <w:szCs w:val="24"/>
        </w:rPr>
      </w:pPr>
      <w:r>
        <w:rPr>
          <w:bCs/>
          <w:sz w:val="24"/>
          <w:szCs w:val="24"/>
        </w:rPr>
        <w:t xml:space="preserve">Pareiškėjas </w:t>
      </w:r>
      <w:r w:rsidR="005C2C92">
        <w:rPr>
          <w:bCs/>
          <w:sz w:val="24"/>
          <w:szCs w:val="24"/>
        </w:rPr>
        <w:t xml:space="preserve">Vyriausybės atstovas </w:t>
      </w:r>
      <w:r>
        <w:rPr>
          <w:bCs/>
          <w:sz w:val="24"/>
          <w:szCs w:val="24"/>
        </w:rPr>
        <w:t>atsiliepime į apeliacinį skundą prašo jį atmesti.</w:t>
      </w:r>
    </w:p>
    <w:p w14:paraId="6BFB7278" w14:textId="471E07D4" w:rsidR="00E00D7C" w:rsidRPr="00E50895" w:rsidRDefault="00E00D7C" w:rsidP="00E00D7C">
      <w:pPr>
        <w:pStyle w:val="ListParagraph"/>
        <w:widowControl w:val="0"/>
        <w:numPr>
          <w:ilvl w:val="0"/>
          <w:numId w:val="23"/>
        </w:numPr>
        <w:tabs>
          <w:tab w:val="left" w:pos="142"/>
          <w:tab w:val="left" w:pos="1134"/>
        </w:tabs>
        <w:ind w:left="0" w:firstLine="709"/>
        <w:jc w:val="both"/>
        <w:rPr>
          <w:bCs/>
          <w:sz w:val="24"/>
          <w:szCs w:val="24"/>
        </w:rPr>
      </w:pPr>
      <w:r w:rsidRPr="00E50895">
        <w:rPr>
          <w:bCs/>
          <w:sz w:val="24"/>
          <w:szCs w:val="24"/>
        </w:rPr>
        <w:t xml:space="preserve">Pareiškėjas nurodo, kad savivaldybės taryba, įgyvendindama jai suteiktus įgaliojimus teritorijų planavimo srityje, nėra absoliučiai savarankiška ir privalo paisyti tiek aukštesnės galios teisės aktuose nustatytų reikalavimų, keliamų teisės akto formai bei </w:t>
      </w:r>
      <w:r w:rsidRPr="005C2C92">
        <w:rPr>
          <w:bCs/>
          <w:sz w:val="24"/>
          <w:szCs w:val="24"/>
        </w:rPr>
        <w:t xml:space="preserve">turiniui, tiek laikytis bendrųjų, </w:t>
      </w:r>
      <w:r w:rsidRPr="005C2C92">
        <w:rPr>
          <w:bCs/>
          <w:i/>
          <w:iCs/>
          <w:sz w:val="24"/>
          <w:szCs w:val="24"/>
        </w:rPr>
        <w:t>inter alia</w:t>
      </w:r>
      <w:r w:rsidRPr="005C2C92">
        <w:rPr>
          <w:bCs/>
          <w:sz w:val="24"/>
          <w:szCs w:val="24"/>
        </w:rPr>
        <w:t xml:space="preserve"> </w:t>
      </w:r>
      <w:r w:rsidR="005C2C92" w:rsidRPr="005C2C92">
        <w:rPr>
          <w:bCs/>
          <w:sz w:val="24"/>
          <w:szCs w:val="24"/>
        </w:rPr>
        <w:t xml:space="preserve">(be kita ko) </w:t>
      </w:r>
      <w:r w:rsidRPr="005C2C92">
        <w:rPr>
          <w:bCs/>
          <w:sz w:val="24"/>
          <w:szCs w:val="24"/>
        </w:rPr>
        <w:t>sistemiškumo ir teisinio aiškumo, teisės principų.</w:t>
      </w:r>
      <w:r w:rsidRPr="005C2C92">
        <w:rPr>
          <w:sz w:val="24"/>
          <w:szCs w:val="24"/>
        </w:rPr>
        <w:t xml:space="preserve"> </w:t>
      </w:r>
      <w:r w:rsidR="005C2C92" w:rsidRPr="005C2C92">
        <w:rPr>
          <w:sz w:val="24"/>
          <w:szCs w:val="24"/>
        </w:rPr>
        <w:t>P</w:t>
      </w:r>
      <w:r w:rsidRPr="005C2C92">
        <w:rPr>
          <w:bCs/>
          <w:sz w:val="24"/>
          <w:szCs w:val="24"/>
        </w:rPr>
        <w:t>areiškėjas</w:t>
      </w:r>
      <w:r w:rsidR="005C2C92">
        <w:rPr>
          <w:bCs/>
          <w:sz w:val="24"/>
          <w:szCs w:val="24"/>
        </w:rPr>
        <w:t>,</w:t>
      </w:r>
      <w:r w:rsidRPr="005C2C92">
        <w:rPr>
          <w:bCs/>
          <w:sz w:val="24"/>
          <w:szCs w:val="24"/>
        </w:rPr>
        <w:t xml:space="preserve"> formuluodamas reikalavimus aiškiai nurodė konkrečias įstatymo nuostatas, kurioms prieštarauja ginčijamos Bendrojo plano nuostatos</w:t>
      </w:r>
      <w:r w:rsidRPr="005C2C92">
        <w:rPr>
          <w:sz w:val="24"/>
          <w:szCs w:val="24"/>
        </w:rPr>
        <w:t xml:space="preserve">. </w:t>
      </w:r>
      <w:r w:rsidRPr="005C2C92">
        <w:rPr>
          <w:bCs/>
          <w:sz w:val="24"/>
          <w:szCs w:val="24"/>
        </w:rPr>
        <w:t>Teismas pagrįstai vertino, ar ginčijamos Bendrojo</w:t>
      </w:r>
      <w:r w:rsidRPr="00E50895">
        <w:rPr>
          <w:bCs/>
          <w:sz w:val="24"/>
          <w:szCs w:val="24"/>
        </w:rPr>
        <w:t xml:space="preserve"> plano nuostatos atitinka teisėkūrai keliamus principus.  </w:t>
      </w:r>
      <w:r w:rsidR="00E50895" w:rsidRPr="00E50895">
        <w:rPr>
          <w:bCs/>
          <w:sz w:val="24"/>
          <w:szCs w:val="24"/>
        </w:rPr>
        <w:t>T</w:t>
      </w:r>
      <w:r w:rsidRPr="00E50895">
        <w:rPr>
          <w:bCs/>
          <w:sz w:val="24"/>
          <w:szCs w:val="24"/>
        </w:rPr>
        <w:t xml:space="preserve">uo atveju, jei teritorijų planavimo dokumente yra nustatomi reikalavimai, kurie </w:t>
      </w:r>
      <w:r w:rsidRPr="00E50895">
        <w:rPr>
          <w:bCs/>
          <w:sz w:val="24"/>
          <w:szCs w:val="24"/>
        </w:rPr>
        <w:lastRenderedPageBreak/>
        <w:t xml:space="preserve">yra susiję su statinių projektavimu, teisinio aiškumo bei sistemiškumo principai įpareigoja teritorijų planavimo dokumente nustatyti tokį reguliavimą, kuris derėtų su reguliavimu nustatytu statybos teisinius santykius reguliuojančiuose teisės aktuose. </w:t>
      </w:r>
      <w:r w:rsidR="00E50895" w:rsidRPr="00E50895">
        <w:rPr>
          <w:bCs/>
          <w:sz w:val="24"/>
          <w:szCs w:val="24"/>
        </w:rPr>
        <w:t>S</w:t>
      </w:r>
      <w:r w:rsidRPr="00E50895">
        <w:rPr>
          <w:bCs/>
          <w:sz w:val="24"/>
          <w:szCs w:val="24"/>
        </w:rPr>
        <w:t xml:space="preserve">tatybos techniniai reglamentai, Kadastro taisyklės yra aukštesnės galios teisės aktai nei savivaldybės tarybos sprendimai, todėl ir teisės aktų hierarchijos principas įpareigoja žemesnės galios teisės akte nustatyti tokį reguliavimą, kuris neprieštarautų aukštesnės galios teisės akte nustatytam reguliavimui. </w:t>
      </w:r>
      <w:r w:rsidR="00E50895" w:rsidRPr="00E50895">
        <w:rPr>
          <w:bCs/>
          <w:sz w:val="24"/>
          <w:szCs w:val="24"/>
        </w:rPr>
        <w:t>T</w:t>
      </w:r>
      <w:r w:rsidRPr="00E50895">
        <w:rPr>
          <w:bCs/>
          <w:sz w:val="24"/>
          <w:szCs w:val="24"/>
        </w:rPr>
        <w:t>eritorijų planavimo dokumentu yra</w:t>
      </w:r>
      <w:r w:rsidR="00E50895" w:rsidRPr="00E50895">
        <w:rPr>
          <w:bCs/>
          <w:sz w:val="24"/>
          <w:szCs w:val="24"/>
        </w:rPr>
        <w:t xml:space="preserve"> </w:t>
      </w:r>
      <w:r w:rsidRPr="00E50895">
        <w:rPr>
          <w:bCs/>
          <w:sz w:val="24"/>
          <w:szCs w:val="24"/>
        </w:rPr>
        <w:t>/</w:t>
      </w:r>
      <w:r w:rsidR="00E50895" w:rsidRPr="00E50895">
        <w:rPr>
          <w:bCs/>
          <w:sz w:val="24"/>
          <w:szCs w:val="24"/>
        </w:rPr>
        <w:t xml:space="preserve"> </w:t>
      </w:r>
      <w:r w:rsidRPr="00E50895">
        <w:rPr>
          <w:bCs/>
          <w:sz w:val="24"/>
          <w:szCs w:val="24"/>
        </w:rPr>
        <w:t xml:space="preserve">gali būti nustatomas reguliavimas, kuris taikomas įgyvendinant iš Statybos įstatymo kylančius teisinius santykius, o projektuojant statinį, privaloma vadovautis ir teritorijų planavimo dokumento sprendiniais. Todėl rengiant teritorijų planavimo dokumentus turi būti vadovaujamasi tiek teritorijų planavimą, tiek statybos teisinius santykius reglamentuojančiais teisės aktais ir šiuose teisės aktuose negali būti skirtingų, tuos pačius objektus apibrėžiančių sąvokų. Priešingu atveju būtų pažeisti teisėtumo, teisėkūros aiškumo, sistemiškumo principai. </w:t>
      </w:r>
      <w:r w:rsidR="00E50895">
        <w:rPr>
          <w:bCs/>
          <w:sz w:val="24"/>
          <w:szCs w:val="24"/>
        </w:rPr>
        <w:t>T</w:t>
      </w:r>
      <w:r w:rsidRPr="00E50895">
        <w:rPr>
          <w:bCs/>
          <w:sz w:val="24"/>
          <w:szCs w:val="24"/>
        </w:rPr>
        <w:t xml:space="preserve">eritorijų planavimo dokumente – Bendrajame plane – vartojamą sąvoką, kuri taikoma ir įgyvendinant statybos teisę, apibrėžus kitaip, nei ji apibrėžta statybos teisinius santykius reglamentuojančiuose teisės aktuose, buvo sukurtas didelis teisinis neaiškumas ir pažeisti teisėtumo, teisėkūros aiškumo ir sistemiškumo principai.  </w:t>
      </w:r>
    </w:p>
    <w:p w14:paraId="08E714D4" w14:textId="77777777" w:rsidR="00A15CA5" w:rsidRPr="00A15CA5" w:rsidRDefault="00A15CA5" w:rsidP="00A15CA5">
      <w:pPr>
        <w:pStyle w:val="ListParagraph"/>
        <w:widowControl w:val="0"/>
        <w:tabs>
          <w:tab w:val="left" w:pos="142"/>
          <w:tab w:val="left" w:pos="993"/>
          <w:tab w:val="left" w:pos="1134"/>
        </w:tabs>
        <w:ind w:left="709"/>
        <w:jc w:val="both"/>
        <w:rPr>
          <w:bCs/>
          <w:sz w:val="24"/>
          <w:szCs w:val="24"/>
        </w:rPr>
      </w:pPr>
    </w:p>
    <w:p w14:paraId="42C06210" w14:textId="18D6D251" w:rsidR="000B6F4D" w:rsidRPr="005D2F19" w:rsidRDefault="003153D6" w:rsidP="00FF4535">
      <w:pPr>
        <w:tabs>
          <w:tab w:val="left" w:pos="142"/>
          <w:tab w:val="left" w:pos="993"/>
          <w:tab w:val="left" w:pos="1134"/>
        </w:tabs>
        <w:ind w:firstLine="709"/>
        <w:jc w:val="both"/>
        <w:rPr>
          <w:bCs/>
          <w:sz w:val="24"/>
          <w:szCs w:val="24"/>
        </w:rPr>
      </w:pPr>
      <w:r w:rsidRPr="005D2F19">
        <w:rPr>
          <w:bCs/>
          <w:sz w:val="24"/>
          <w:szCs w:val="24"/>
        </w:rPr>
        <w:t>Teisėjų kolegija</w:t>
      </w:r>
    </w:p>
    <w:p w14:paraId="697ED0BC" w14:textId="77777777" w:rsidR="000B6F4D" w:rsidRPr="005D2F19" w:rsidRDefault="000B6F4D" w:rsidP="00254EFF">
      <w:pPr>
        <w:tabs>
          <w:tab w:val="left" w:pos="142"/>
          <w:tab w:val="left" w:pos="1134"/>
        </w:tabs>
        <w:ind w:firstLine="709"/>
        <w:jc w:val="both"/>
        <w:rPr>
          <w:bCs/>
          <w:sz w:val="24"/>
          <w:szCs w:val="24"/>
        </w:rPr>
      </w:pPr>
    </w:p>
    <w:p w14:paraId="411A9CBB" w14:textId="31EEBA03" w:rsidR="000B6F4D" w:rsidRPr="005D2F19" w:rsidRDefault="003153D6" w:rsidP="00254EFF">
      <w:pPr>
        <w:tabs>
          <w:tab w:val="left" w:pos="142"/>
          <w:tab w:val="left" w:pos="1134"/>
        </w:tabs>
        <w:jc w:val="both"/>
        <w:rPr>
          <w:bCs/>
          <w:sz w:val="24"/>
          <w:szCs w:val="24"/>
        </w:rPr>
      </w:pPr>
      <w:r w:rsidRPr="005D2F19">
        <w:rPr>
          <w:bCs/>
          <w:sz w:val="24"/>
          <w:szCs w:val="24"/>
        </w:rPr>
        <w:t>k o n s t a t u o j a:</w:t>
      </w:r>
    </w:p>
    <w:p w14:paraId="2FDDABBC" w14:textId="77777777" w:rsidR="000B6F4D" w:rsidRPr="005D2F19" w:rsidRDefault="003153D6" w:rsidP="00254EFF">
      <w:pPr>
        <w:tabs>
          <w:tab w:val="left" w:pos="142"/>
          <w:tab w:val="left" w:pos="1134"/>
        </w:tabs>
        <w:jc w:val="center"/>
        <w:rPr>
          <w:bCs/>
          <w:sz w:val="24"/>
          <w:szCs w:val="24"/>
        </w:rPr>
      </w:pPr>
      <w:r w:rsidRPr="005D2F19">
        <w:rPr>
          <w:bCs/>
          <w:sz w:val="24"/>
          <w:szCs w:val="24"/>
        </w:rPr>
        <w:t>IV.</w:t>
      </w:r>
    </w:p>
    <w:p w14:paraId="66121420" w14:textId="77777777" w:rsidR="000B6F4D" w:rsidRPr="005D2F19" w:rsidRDefault="000B6F4D" w:rsidP="00254EFF">
      <w:pPr>
        <w:pStyle w:val="ListParagraph"/>
        <w:tabs>
          <w:tab w:val="left" w:pos="142"/>
          <w:tab w:val="left" w:pos="1134"/>
        </w:tabs>
        <w:ind w:left="0" w:firstLine="709"/>
        <w:jc w:val="both"/>
        <w:rPr>
          <w:bCs/>
          <w:sz w:val="24"/>
          <w:szCs w:val="24"/>
        </w:rPr>
      </w:pPr>
    </w:p>
    <w:p w14:paraId="5F774839" w14:textId="3E1058C7" w:rsidR="0090358E" w:rsidRPr="0090358E" w:rsidRDefault="00263D45" w:rsidP="00D72C27">
      <w:pPr>
        <w:pStyle w:val="ListParagraph"/>
        <w:numPr>
          <w:ilvl w:val="0"/>
          <w:numId w:val="23"/>
        </w:numPr>
        <w:tabs>
          <w:tab w:val="left" w:pos="1134"/>
        </w:tabs>
        <w:ind w:left="0" w:right="72" w:firstLine="720"/>
        <w:jc w:val="both"/>
        <w:rPr>
          <w:lang w:bidi="lt-LT"/>
        </w:rPr>
      </w:pPr>
      <w:r w:rsidRPr="0090358E">
        <w:rPr>
          <w:bCs/>
          <w:sz w:val="24"/>
          <w:szCs w:val="24"/>
        </w:rPr>
        <w:t>Nagrinėjamoje byloje g</w:t>
      </w:r>
      <w:r w:rsidR="00A77F71" w:rsidRPr="0090358E">
        <w:rPr>
          <w:bCs/>
          <w:sz w:val="24"/>
          <w:szCs w:val="24"/>
        </w:rPr>
        <w:t>inčas kilo dėl</w:t>
      </w:r>
      <w:r w:rsidR="00982EA9" w:rsidRPr="0090358E">
        <w:rPr>
          <w:bCs/>
          <w:sz w:val="24"/>
          <w:szCs w:val="24"/>
        </w:rPr>
        <w:t xml:space="preserve"> </w:t>
      </w:r>
      <w:r w:rsidR="00F13B74" w:rsidRPr="0090358E">
        <w:rPr>
          <w:sz w:val="24"/>
          <w:szCs w:val="24"/>
        </w:rPr>
        <w:t>Vilniaus miesto savivaldybės tarybos 2021 m. birželio  2 d. sprendim</w:t>
      </w:r>
      <w:r w:rsidR="00B2345E" w:rsidRPr="0090358E">
        <w:rPr>
          <w:sz w:val="24"/>
          <w:szCs w:val="24"/>
        </w:rPr>
        <w:t>o</w:t>
      </w:r>
      <w:r w:rsidR="00F13B74" w:rsidRPr="0090358E">
        <w:rPr>
          <w:sz w:val="24"/>
          <w:szCs w:val="24"/>
        </w:rPr>
        <w:t xml:space="preserve"> </w:t>
      </w:r>
      <w:r w:rsidR="00F13B74" w:rsidRPr="0090358E">
        <w:rPr>
          <w:color w:val="212529"/>
          <w:sz w:val="24"/>
          <w:szCs w:val="24"/>
          <w:shd w:val="clear" w:color="auto" w:fill="FFFFFF"/>
        </w:rPr>
        <w:t xml:space="preserve">Nr. 1-972 1.1.1 papunkčiu patvirtinto </w:t>
      </w:r>
      <w:r w:rsidR="00F13B74" w:rsidRPr="0090358E">
        <w:rPr>
          <w:color w:val="000000"/>
          <w:sz w:val="24"/>
          <w:szCs w:val="24"/>
        </w:rPr>
        <w:t>Bendrojo plano aiškinamojo rašto Įvado E pastraipoje vartojamos sąvokos „didžiausias leistinas pastatų aukštų skaičius“ nuostat</w:t>
      </w:r>
      <w:r w:rsidR="009D7DCE">
        <w:rPr>
          <w:color w:val="000000"/>
          <w:sz w:val="24"/>
          <w:szCs w:val="24"/>
        </w:rPr>
        <w:t>os</w:t>
      </w:r>
      <w:r w:rsidR="00F13B74" w:rsidRPr="0090358E">
        <w:rPr>
          <w:color w:val="000000"/>
          <w:sz w:val="24"/>
          <w:szCs w:val="24"/>
        </w:rPr>
        <w:t xml:space="preserve"> </w:t>
      </w:r>
      <w:r w:rsidR="00F13B74" w:rsidRPr="009D7DCE">
        <w:rPr>
          <w:color w:val="000000"/>
          <w:sz w:val="24"/>
          <w:szCs w:val="24"/>
        </w:rPr>
        <w:t>„mansardinius aukštus bei antstatus, antresoles“</w:t>
      </w:r>
      <w:r w:rsidR="00B2345E" w:rsidRPr="0090358E">
        <w:rPr>
          <w:color w:val="000000"/>
          <w:sz w:val="24"/>
          <w:szCs w:val="24"/>
        </w:rPr>
        <w:t xml:space="preserve"> teisėtumo.</w:t>
      </w:r>
    </w:p>
    <w:p w14:paraId="51333624" w14:textId="634802E5" w:rsidR="0090358E" w:rsidRPr="0090358E" w:rsidRDefault="004C62EA" w:rsidP="00D72C27">
      <w:pPr>
        <w:pStyle w:val="ListParagraph"/>
        <w:numPr>
          <w:ilvl w:val="0"/>
          <w:numId w:val="23"/>
        </w:numPr>
        <w:tabs>
          <w:tab w:val="left" w:pos="1134"/>
        </w:tabs>
        <w:ind w:left="0" w:right="72" w:firstLine="720"/>
        <w:jc w:val="both"/>
        <w:rPr>
          <w:sz w:val="24"/>
          <w:szCs w:val="24"/>
          <w:lang w:bidi="lt-LT"/>
        </w:rPr>
      </w:pPr>
      <w:r w:rsidRPr="0090358E">
        <w:rPr>
          <w:sz w:val="24"/>
          <w:szCs w:val="24"/>
        </w:rPr>
        <w:t xml:space="preserve">Pirmosios instancijos teismas 2023 m. lapkričio 15 d. sprendimu </w:t>
      </w:r>
      <w:r w:rsidRPr="0090358E">
        <w:rPr>
          <w:sz w:val="24"/>
          <w:szCs w:val="24"/>
          <w:lang w:bidi="lt-LT"/>
        </w:rPr>
        <w:t xml:space="preserve">pripažino, kad Vilniaus miesto savivaldybės tarybos 2021 m. birželio 2 d. sprendimu Nr. 1-972 „Dėl Vilniaus miesto savivaldybės teritorijos bendrojo plano keitimo ir tvirtinimo“ 1.1.1 papunkčiu patvirtinto Bendrojo plano aiškinamojo rašto Įvado E pastraipoje vartojamos sąvokos „didžiausias leistinas pastatų aukštų skaičius“ nuostata „mansardinius aukštus bei antstatus, antresoles“ prieštarauja Teisėkūros pagrindų įstatymo 3 straipsnio 2 dalies 6 bei 7 punktuose įtvirtintiems teisinio aiškumo bei sistemiškumo principams bei Lietuvos Respublikos vietos savivaldos įstatymo 4 straipsnio 6 punkte įtvirtintam teisėtumo principui. </w:t>
      </w:r>
    </w:p>
    <w:p w14:paraId="64A1D802" w14:textId="5DC612C3" w:rsidR="004C62EA" w:rsidRDefault="004C797E" w:rsidP="004C62EA">
      <w:pPr>
        <w:pStyle w:val="ListParagraph"/>
        <w:numPr>
          <w:ilvl w:val="0"/>
          <w:numId w:val="23"/>
        </w:numPr>
        <w:tabs>
          <w:tab w:val="left" w:pos="1134"/>
        </w:tabs>
        <w:ind w:left="0" w:right="72" w:firstLine="709"/>
        <w:jc w:val="both"/>
        <w:rPr>
          <w:sz w:val="24"/>
          <w:szCs w:val="24"/>
          <w:lang w:bidi="lt-LT"/>
        </w:rPr>
      </w:pPr>
      <w:r w:rsidRPr="000D1B82">
        <w:rPr>
          <w:sz w:val="24"/>
          <w:szCs w:val="24"/>
          <w:lang w:bidi="lt-LT"/>
        </w:rPr>
        <w:t xml:space="preserve">Atsakovas Vilniaus miesto savivaldybės taryba </w:t>
      </w:r>
      <w:r w:rsidR="00A0244E" w:rsidRPr="000D1B82">
        <w:rPr>
          <w:sz w:val="24"/>
          <w:szCs w:val="24"/>
          <w:lang w:bidi="lt-LT"/>
        </w:rPr>
        <w:t>su anksčiau minėtu teismo sprendimu nesutinka, apeliacini</w:t>
      </w:r>
      <w:r w:rsidR="00071CD4">
        <w:rPr>
          <w:sz w:val="24"/>
          <w:szCs w:val="24"/>
          <w:lang w:bidi="lt-LT"/>
        </w:rPr>
        <w:t>a</w:t>
      </w:r>
      <w:r w:rsidR="00A0244E" w:rsidRPr="000D1B82">
        <w:rPr>
          <w:sz w:val="24"/>
          <w:szCs w:val="24"/>
          <w:lang w:bidi="lt-LT"/>
        </w:rPr>
        <w:t xml:space="preserve">me skunde prašo jį panaikinti ir </w:t>
      </w:r>
      <w:r w:rsidR="00A0244E" w:rsidRPr="000D1B82">
        <w:rPr>
          <w:sz w:val="24"/>
          <w:szCs w:val="24"/>
        </w:rPr>
        <w:t xml:space="preserve">priimti naują sprendimą – pareiškėjo prašymą atmesti visiškai. </w:t>
      </w:r>
      <w:r w:rsidR="000D1B82" w:rsidRPr="000D1B82">
        <w:rPr>
          <w:sz w:val="24"/>
          <w:szCs w:val="24"/>
        </w:rPr>
        <w:t>Teigia, kad, jo įsitikinimu, pirmosios instancijos teismas netinkamai vertino bylos faktinę situaciją, netinkamai taikė ginčui aktualų teisinį reglamentavimą, todėl priėmė nepagrįstą bei neteisėtą sprendimą, kuris naikintinas peržiūrėjus jį apeliacine tvarka.</w:t>
      </w:r>
      <w:r w:rsidR="00A0244E" w:rsidRPr="000D1B82">
        <w:rPr>
          <w:sz w:val="24"/>
          <w:szCs w:val="24"/>
        </w:rPr>
        <w:t xml:space="preserve"> </w:t>
      </w:r>
    </w:p>
    <w:p w14:paraId="5B069C36" w14:textId="12430A09" w:rsidR="00801A3A" w:rsidRPr="00F05F6C" w:rsidRDefault="00801A3A" w:rsidP="00801A3A">
      <w:pPr>
        <w:pStyle w:val="ListParagraph"/>
        <w:numPr>
          <w:ilvl w:val="0"/>
          <w:numId w:val="23"/>
        </w:numPr>
        <w:shd w:val="clear" w:color="auto" w:fill="FFFFFF"/>
        <w:tabs>
          <w:tab w:val="left" w:pos="567"/>
          <w:tab w:val="left" w:pos="709"/>
          <w:tab w:val="left" w:pos="1134"/>
        </w:tabs>
        <w:ind w:left="0" w:firstLine="709"/>
        <w:jc w:val="both"/>
        <w:rPr>
          <w:sz w:val="24"/>
          <w:szCs w:val="24"/>
        </w:rPr>
      </w:pPr>
      <w:r w:rsidRPr="00C53E75">
        <w:rPr>
          <w:spacing w:val="2"/>
          <w:sz w:val="24"/>
          <w:szCs w:val="24"/>
        </w:rPr>
        <w:t xml:space="preserve">Pagal </w:t>
      </w:r>
      <w:r w:rsidR="00071CD4">
        <w:rPr>
          <w:spacing w:val="2"/>
          <w:sz w:val="24"/>
          <w:szCs w:val="24"/>
        </w:rPr>
        <w:t xml:space="preserve">Lietuvos Respublikos administracinių bylų teisenos įstatymo (toliau – ir </w:t>
      </w:r>
      <w:r w:rsidRPr="00C53E75">
        <w:rPr>
          <w:spacing w:val="2"/>
          <w:sz w:val="24"/>
          <w:szCs w:val="24"/>
        </w:rPr>
        <w:t>ABTĮ</w:t>
      </w:r>
      <w:r w:rsidR="00071CD4">
        <w:rPr>
          <w:spacing w:val="2"/>
          <w:sz w:val="24"/>
          <w:szCs w:val="24"/>
        </w:rPr>
        <w:t>)</w:t>
      </w:r>
      <w:r w:rsidRPr="00C53E75">
        <w:rPr>
          <w:spacing w:val="2"/>
          <w:sz w:val="24"/>
          <w:szCs w:val="24"/>
        </w:rPr>
        <w:t xml:space="preserve"> 140 straipsnio 1 dalį, teismas, apeliacine tvarka nagrinėdamas bylą, patikrina pirmosios instancijos teismo sprendimo pagrįstumą ir teisėtumą, neperžengdamas apeliacinio skundo ribų. Pažymėtina, kad byloje nenustatytos aplinkybės, dėl kurių turėtų būti peržengtos apeliacinio skundo ribos, bei nenustatyti sprendimo negaliojimo pagrindai, nurodyti ABTĮ 146 straipsnio 2 dalyje, todėl apeliacinės instancijos teismas nagrinėja šią bylą apeliacine tvarka ir patikrina pirmosios instancijos teismo sprendimo pagrįstumą ir teisėtumą, neperžengdamas apeliacinio skundo ribų (ABTĮ 140 str. 1 d.).</w:t>
      </w:r>
    </w:p>
    <w:p w14:paraId="34F5FABA" w14:textId="30E4B2DE" w:rsidR="00B2345E" w:rsidRDefault="00745A25" w:rsidP="00070FF3">
      <w:pPr>
        <w:pStyle w:val="ListParagraph"/>
        <w:numPr>
          <w:ilvl w:val="0"/>
          <w:numId w:val="23"/>
        </w:numPr>
        <w:tabs>
          <w:tab w:val="left" w:pos="1134"/>
        </w:tabs>
        <w:ind w:left="0" w:firstLine="709"/>
        <w:jc w:val="both"/>
        <w:rPr>
          <w:sz w:val="24"/>
          <w:szCs w:val="24"/>
        </w:rPr>
      </w:pPr>
      <w:r w:rsidRPr="00D65F5A">
        <w:rPr>
          <w:sz w:val="24"/>
          <w:szCs w:val="24"/>
        </w:rPr>
        <w:t>Pareiškėjas prašo iš</w:t>
      </w:r>
      <w:r w:rsidR="00881473" w:rsidRPr="00D65F5A">
        <w:rPr>
          <w:sz w:val="24"/>
          <w:szCs w:val="24"/>
        </w:rPr>
        <w:t xml:space="preserve">tirti </w:t>
      </w:r>
      <w:r w:rsidRPr="00D65F5A">
        <w:rPr>
          <w:sz w:val="24"/>
          <w:szCs w:val="24"/>
        </w:rPr>
        <w:t>Sprendimo 1.1.1 papunkčiu patvirtinto Bendrojo plano aiškinamojo raš</w:t>
      </w:r>
      <w:r w:rsidR="00881473" w:rsidRPr="00D65F5A">
        <w:rPr>
          <w:sz w:val="24"/>
          <w:szCs w:val="24"/>
        </w:rPr>
        <w:t>t</w:t>
      </w:r>
      <w:r w:rsidRPr="00D65F5A">
        <w:rPr>
          <w:sz w:val="24"/>
          <w:szCs w:val="24"/>
        </w:rPr>
        <w:t>o Įvado E pastraip</w:t>
      </w:r>
      <w:r w:rsidR="00D65F5A" w:rsidRPr="00D65F5A">
        <w:rPr>
          <w:sz w:val="24"/>
          <w:szCs w:val="24"/>
        </w:rPr>
        <w:t>ą, kurioje nurodyta</w:t>
      </w:r>
      <w:r w:rsidRPr="00D65F5A">
        <w:rPr>
          <w:sz w:val="24"/>
          <w:szCs w:val="24"/>
        </w:rPr>
        <w:t>: „didžiausias leistinas pastatų aukštų skaičius – reglamentas, nurodantis didžiausią leistiną pastatų aukštų skaičių. Skaičiuojamas įskaitant cokolinius, mansardinius aukštus bei antstatus, antresoles“</w:t>
      </w:r>
      <w:r w:rsidR="009D7DCE">
        <w:rPr>
          <w:sz w:val="24"/>
          <w:szCs w:val="24"/>
        </w:rPr>
        <w:t xml:space="preserve"> (</w:t>
      </w:r>
      <w:r w:rsidR="009D7DCE" w:rsidRPr="00A15CA5">
        <w:rPr>
          <w:sz w:val="24"/>
          <w:szCs w:val="24"/>
        </w:rPr>
        <w:t xml:space="preserve">pareiškėjas </w:t>
      </w:r>
      <w:r w:rsidR="009D7DCE">
        <w:rPr>
          <w:sz w:val="24"/>
          <w:szCs w:val="24"/>
        </w:rPr>
        <w:t xml:space="preserve">prašo ištirti </w:t>
      </w:r>
      <w:r w:rsidR="009D7DCE" w:rsidRPr="00A15CA5">
        <w:rPr>
          <w:sz w:val="24"/>
          <w:szCs w:val="24"/>
        </w:rPr>
        <w:t xml:space="preserve">tik </w:t>
      </w:r>
      <w:proofErr w:type="spellStart"/>
      <w:r w:rsidR="009D7DCE" w:rsidRPr="00A15CA5">
        <w:rPr>
          <w:sz w:val="24"/>
          <w:szCs w:val="24"/>
        </w:rPr>
        <w:t>mansardini</w:t>
      </w:r>
      <w:r w:rsidR="000A29D4">
        <w:rPr>
          <w:sz w:val="24"/>
          <w:szCs w:val="24"/>
        </w:rPr>
        <w:t>ų</w:t>
      </w:r>
      <w:proofErr w:type="spellEnd"/>
      <w:r w:rsidR="009D7DCE" w:rsidRPr="00A15CA5">
        <w:rPr>
          <w:sz w:val="24"/>
          <w:szCs w:val="24"/>
        </w:rPr>
        <w:t xml:space="preserve"> aukštų, antstatų bei antresolių įtraukim</w:t>
      </w:r>
      <w:r w:rsidR="009D7DCE">
        <w:rPr>
          <w:sz w:val="24"/>
          <w:szCs w:val="24"/>
        </w:rPr>
        <w:t>o</w:t>
      </w:r>
      <w:r w:rsidR="009D7DCE" w:rsidRPr="00A15CA5">
        <w:rPr>
          <w:sz w:val="24"/>
          <w:szCs w:val="24"/>
        </w:rPr>
        <w:t xml:space="preserve"> į aukštų skaičių</w:t>
      </w:r>
      <w:r w:rsidR="009D7DCE">
        <w:rPr>
          <w:sz w:val="24"/>
          <w:szCs w:val="24"/>
        </w:rPr>
        <w:t xml:space="preserve"> aspektu)</w:t>
      </w:r>
      <w:r w:rsidR="00801A3A">
        <w:rPr>
          <w:sz w:val="24"/>
          <w:szCs w:val="24"/>
        </w:rPr>
        <w:t>.</w:t>
      </w:r>
    </w:p>
    <w:p w14:paraId="632FB9E2" w14:textId="50AEBFF2" w:rsidR="009F4948" w:rsidRPr="009F4948" w:rsidRDefault="00801A3A" w:rsidP="007845D3">
      <w:pPr>
        <w:pStyle w:val="ListParagraph"/>
        <w:numPr>
          <w:ilvl w:val="0"/>
          <w:numId w:val="23"/>
        </w:numPr>
        <w:tabs>
          <w:tab w:val="left" w:pos="1134"/>
        </w:tabs>
        <w:ind w:left="0" w:firstLine="709"/>
        <w:jc w:val="both"/>
        <w:rPr>
          <w:sz w:val="24"/>
          <w:szCs w:val="24"/>
        </w:rPr>
      </w:pPr>
      <w:r w:rsidRPr="00C54927">
        <w:rPr>
          <w:sz w:val="24"/>
          <w:szCs w:val="24"/>
        </w:rPr>
        <w:t>Atlikdamas tyrimą pirmosios instancijos te</w:t>
      </w:r>
      <w:r w:rsidR="001A32CD" w:rsidRPr="00C54927">
        <w:rPr>
          <w:sz w:val="24"/>
          <w:szCs w:val="24"/>
        </w:rPr>
        <w:t>ismas</w:t>
      </w:r>
      <w:r w:rsidR="00536D71" w:rsidRPr="00C54927">
        <w:rPr>
          <w:sz w:val="24"/>
          <w:szCs w:val="24"/>
        </w:rPr>
        <w:t xml:space="preserve"> vadovavosi</w:t>
      </w:r>
      <w:r w:rsidR="001A32CD" w:rsidRPr="00C54927">
        <w:rPr>
          <w:sz w:val="24"/>
          <w:szCs w:val="24"/>
        </w:rPr>
        <w:t xml:space="preserve"> </w:t>
      </w:r>
      <w:r w:rsidR="00515EF1" w:rsidRPr="00C54927">
        <w:rPr>
          <w:color w:val="000000"/>
          <w:sz w:val="24"/>
          <w:szCs w:val="24"/>
          <w:shd w:val="clear" w:color="auto" w:fill="FFFFFF"/>
        </w:rPr>
        <w:t>Lietuvos Respublikos žemės ūkio ministro 2002 m. gruodžio 30 d. įsakym</w:t>
      </w:r>
      <w:r w:rsidR="00A04358" w:rsidRPr="00C54927">
        <w:rPr>
          <w:color w:val="000000"/>
          <w:sz w:val="24"/>
          <w:szCs w:val="24"/>
          <w:shd w:val="clear" w:color="auto" w:fill="FFFFFF"/>
        </w:rPr>
        <w:t>u</w:t>
      </w:r>
      <w:r w:rsidR="00515EF1" w:rsidRPr="00C54927">
        <w:rPr>
          <w:color w:val="000000"/>
          <w:sz w:val="24"/>
          <w:szCs w:val="24"/>
          <w:shd w:val="clear" w:color="auto" w:fill="FFFFFF"/>
        </w:rPr>
        <w:t xml:space="preserve"> Nr. 522 patvirtintų Nekilnojamojo turto </w:t>
      </w:r>
      <w:r w:rsidR="00515EF1" w:rsidRPr="00C54927">
        <w:rPr>
          <w:color w:val="000000"/>
          <w:sz w:val="24"/>
          <w:szCs w:val="24"/>
          <w:shd w:val="clear" w:color="auto" w:fill="FFFFFF"/>
        </w:rPr>
        <w:lastRenderedPageBreak/>
        <w:t>kadastrinių matavimų ir kadastro duomenų surinkimo bei tikslinimo taisyklių</w:t>
      </w:r>
      <w:r w:rsidR="00597E9F" w:rsidRPr="00C54927">
        <w:rPr>
          <w:color w:val="000000"/>
          <w:sz w:val="24"/>
          <w:szCs w:val="24"/>
          <w:shd w:val="clear" w:color="auto" w:fill="FFFFFF"/>
        </w:rPr>
        <w:t xml:space="preserve">, </w:t>
      </w:r>
      <w:r w:rsidR="00A50807" w:rsidRPr="00C54927">
        <w:rPr>
          <w:color w:val="000000"/>
          <w:sz w:val="24"/>
          <w:szCs w:val="24"/>
          <w:shd w:val="clear" w:color="auto" w:fill="FFFFFF"/>
        </w:rPr>
        <w:t>Lietuvos Respublikos aplinkos ministro 2003 m. gruodžio 24 d. įsakym</w:t>
      </w:r>
      <w:r w:rsidR="00A04358" w:rsidRPr="00C54927">
        <w:rPr>
          <w:color w:val="000000"/>
          <w:sz w:val="24"/>
          <w:szCs w:val="24"/>
          <w:shd w:val="clear" w:color="auto" w:fill="FFFFFF"/>
        </w:rPr>
        <w:t>u</w:t>
      </w:r>
      <w:r w:rsidR="00A50807" w:rsidRPr="00C54927">
        <w:rPr>
          <w:color w:val="000000"/>
          <w:sz w:val="24"/>
          <w:szCs w:val="24"/>
          <w:shd w:val="clear" w:color="auto" w:fill="FFFFFF"/>
        </w:rPr>
        <w:t xml:space="preserve"> Nr. 705 „Dėl statybos techninio reglamento STR 2.02.01:2004 „Gyvenamieji pastatai“</w:t>
      </w:r>
      <w:r w:rsidR="000A29D4">
        <w:rPr>
          <w:color w:val="000000"/>
          <w:sz w:val="24"/>
          <w:szCs w:val="24"/>
          <w:shd w:val="clear" w:color="auto" w:fill="FFFFFF"/>
        </w:rPr>
        <w:t xml:space="preserve"> patvirtinimo“</w:t>
      </w:r>
      <w:r w:rsidR="00A50807" w:rsidRPr="00C54927">
        <w:rPr>
          <w:color w:val="000000"/>
          <w:sz w:val="24"/>
          <w:szCs w:val="24"/>
          <w:shd w:val="clear" w:color="auto" w:fill="FFFFFF"/>
        </w:rPr>
        <w:t xml:space="preserve"> </w:t>
      </w:r>
      <w:r w:rsidR="001074CE" w:rsidRPr="00C54927">
        <w:rPr>
          <w:color w:val="000000"/>
          <w:sz w:val="24"/>
          <w:szCs w:val="24"/>
          <w:shd w:val="clear" w:color="auto" w:fill="FFFFFF"/>
        </w:rPr>
        <w:t>ir Lietuvos Respublikos aplinkos ministro 2005</w:t>
      </w:r>
      <w:r w:rsidR="00071CD4">
        <w:rPr>
          <w:color w:val="000000"/>
          <w:sz w:val="24"/>
          <w:szCs w:val="24"/>
          <w:shd w:val="clear" w:color="auto" w:fill="FFFFFF"/>
        </w:rPr>
        <w:t> </w:t>
      </w:r>
      <w:r w:rsidR="001074CE" w:rsidRPr="00C54927">
        <w:rPr>
          <w:color w:val="000000"/>
          <w:sz w:val="24"/>
          <w:szCs w:val="24"/>
          <w:shd w:val="clear" w:color="auto" w:fill="FFFFFF"/>
        </w:rPr>
        <w:t xml:space="preserve">m. liepos 1 d. įsakymu Nr. D1-338 patvirtinto </w:t>
      </w:r>
      <w:r w:rsidR="000A29D4">
        <w:rPr>
          <w:color w:val="000000"/>
          <w:sz w:val="24"/>
          <w:szCs w:val="24"/>
          <w:shd w:val="clear" w:color="auto" w:fill="FFFFFF"/>
        </w:rPr>
        <w:t>s</w:t>
      </w:r>
      <w:r w:rsidR="001074CE" w:rsidRPr="00C54927">
        <w:rPr>
          <w:color w:val="000000"/>
          <w:sz w:val="24"/>
          <w:szCs w:val="24"/>
          <w:shd w:val="clear" w:color="auto" w:fill="FFFFFF"/>
        </w:rPr>
        <w:t>tatybos techninio reglamento STR 2.02.09:2005 „Vienbučiai ir dvibučiai gyvenamieji pastatai“</w:t>
      </w:r>
      <w:r w:rsidR="000A29D4">
        <w:rPr>
          <w:color w:val="000000"/>
          <w:sz w:val="24"/>
          <w:szCs w:val="24"/>
          <w:shd w:val="clear" w:color="auto" w:fill="FFFFFF"/>
        </w:rPr>
        <w:t xml:space="preserve"> nuostatomis</w:t>
      </w:r>
      <w:r w:rsidR="00A04358" w:rsidRPr="00C54927">
        <w:rPr>
          <w:color w:val="000000"/>
          <w:sz w:val="24"/>
          <w:szCs w:val="24"/>
          <w:shd w:val="clear" w:color="auto" w:fill="FFFFFF"/>
        </w:rPr>
        <w:t xml:space="preserve">. </w:t>
      </w:r>
      <w:r w:rsidR="009D7DCE">
        <w:rPr>
          <w:color w:val="000000"/>
          <w:sz w:val="24"/>
          <w:szCs w:val="24"/>
          <w:shd w:val="clear" w:color="auto" w:fill="FFFFFF"/>
        </w:rPr>
        <w:t>Palyginus ir įvertinus nurodyt</w:t>
      </w:r>
      <w:r w:rsidR="00071CD4">
        <w:rPr>
          <w:color w:val="000000"/>
          <w:sz w:val="24"/>
          <w:szCs w:val="24"/>
          <w:shd w:val="clear" w:color="auto" w:fill="FFFFFF"/>
        </w:rPr>
        <w:t>u</w:t>
      </w:r>
      <w:r w:rsidR="009D7DCE">
        <w:rPr>
          <w:color w:val="000000"/>
          <w:sz w:val="24"/>
          <w:szCs w:val="24"/>
          <w:shd w:val="clear" w:color="auto" w:fill="FFFFFF"/>
        </w:rPr>
        <w:t>ose teisės aktuose vartojamas sąvokas su kvestionuojama Bendrojo plano pastraipa, nustatančia kokios pastato dalys yra įskaičiuojamos į didžiausią leistiną pastato aukštų skaičių, matyti akivaizdus jų nesuderinamumas. Vertintina, jog Bendr</w:t>
      </w:r>
      <w:r w:rsidR="001A48F8">
        <w:rPr>
          <w:color w:val="000000"/>
          <w:sz w:val="24"/>
          <w:szCs w:val="24"/>
          <w:shd w:val="clear" w:color="auto" w:fill="FFFFFF"/>
        </w:rPr>
        <w:t>ajame</w:t>
      </w:r>
      <w:r w:rsidR="009D7DCE">
        <w:rPr>
          <w:color w:val="000000"/>
          <w:sz w:val="24"/>
          <w:szCs w:val="24"/>
          <w:shd w:val="clear" w:color="auto" w:fill="FFFFFF"/>
        </w:rPr>
        <w:t xml:space="preserve"> plane įtvirtin</w:t>
      </w:r>
      <w:r w:rsidR="001A48F8">
        <w:rPr>
          <w:color w:val="000000"/>
          <w:sz w:val="24"/>
          <w:szCs w:val="24"/>
          <w:shd w:val="clear" w:color="auto" w:fill="FFFFFF"/>
        </w:rPr>
        <w:t xml:space="preserve">ta sąvokos „didžiausias leistinas pastatų aukštų skaičius“ samprata platesne prasme, suponuojančią netgi teisės aktų koliziją. </w:t>
      </w:r>
      <w:r w:rsidR="009D7DCE">
        <w:rPr>
          <w:color w:val="000000"/>
          <w:sz w:val="24"/>
          <w:szCs w:val="24"/>
          <w:shd w:val="clear" w:color="auto" w:fill="FFFFFF"/>
        </w:rPr>
        <w:t>Taigi s</w:t>
      </w:r>
      <w:r w:rsidR="005427F9">
        <w:rPr>
          <w:color w:val="000000"/>
          <w:sz w:val="24"/>
          <w:szCs w:val="24"/>
          <w:shd w:val="clear" w:color="auto" w:fill="FFFFFF"/>
        </w:rPr>
        <w:t>isteminiu aspektu i</w:t>
      </w:r>
      <w:r w:rsidR="00A04358" w:rsidRPr="00C54927">
        <w:rPr>
          <w:color w:val="000000"/>
          <w:sz w:val="24"/>
          <w:szCs w:val="24"/>
          <w:shd w:val="clear" w:color="auto" w:fill="FFFFFF"/>
        </w:rPr>
        <w:t xml:space="preserve">šanalizavęs šiuose teisės aktuose pateiktas sąvokų </w:t>
      </w:r>
      <w:r w:rsidR="002C15C1" w:rsidRPr="00C54927">
        <w:rPr>
          <w:color w:val="000000"/>
          <w:sz w:val="24"/>
          <w:szCs w:val="24"/>
          <w:shd w:val="clear" w:color="auto" w:fill="FFFFFF"/>
        </w:rPr>
        <w:t>„pastato aukštų skaičius“, „</w:t>
      </w:r>
      <w:r w:rsidR="00DA7C39" w:rsidRPr="00C54927">
        <w:rPr>
          <w:color w:val="000000"/>
          <w:sz w:val="24"/>
          <w:szCs w:val="24"/>
          <w:shd w:val="clear" w:color="auto" w:fill="FFFFFF"/>
        </w:rPr>
        <w:t>antstatas“, „</w:t>
      </w:r>
      <w:r w:rsidR="00942FE3" w:rsidRPr="00C54927">
        <w:rPr>
          <w:color w:val="000000"/>
          <w:sz w:val="24"/>
          <w:szCs w:val="24"/>
          <w:shd w:val="clear" w:color="auto" w:fill="FFFFFF"/>
        </w:rPr>
        <w:t>pastato antžeminis aukštas“, „</w:t>
      </w:r>
      <w:r w:rsidR="008B0C10" w:rsidRPr="00C54927">
        <w:rPr>
          <w:color w:val="000000"/>
          <w:sz w:val="24"/>
          <w:szCs w:val="24"/>
          <w:shd w:val="clear" w:color="auto" w:fill="FFFFFF"/>
        </w:rPr>
        <w:t xml:space="preserve">pastato aukštas“, </w:t>
      </w:r>
      <w:r w:rsidR="0088471C" w:rsidRPr="00C54927">
        <w:rPr>
          <w:color w:val="000000"/>
          <w:sz w:val="24"/>
          <w:szCs w:val="24"/>
          <w:shd w:val="clear" w:color="auto" w:fill="FFFFFF"/>
        </w:rPr>
        <w:t xml:space="preserve">„antresolė“ ir </w:t>
      </w:r>
      <w:r w:rsidR="000F41D0" w:rsidRPr="00C54927">
        <w:rPr>
          <w:color w:val="000000"/>
          <w:sz w:val="24"/>
          <w:szCs w:val="24"/>
          <w:shd w:val="clear" w:color="auto" w:fill="FFFFFF"/>
        </w:rPr>
        <w:t>„mansarda“ apibrėžimus</w:t>
      </w:r>
      <w:r w:rsidR="00216E47" w:rsidRPr="00C54927">
        <w:rPr>
          <w:color w:val="000000"/>
          <w:sz w:val="24"/>
          <w:szCs w:val="24"/>
          <w:shd w:val="clear" w:color="auto" w:fill="FFFFFF"/>
        </w:rPr>
        <w:t xml:space="preserve"> </w:t>
      </w:r>
      <w:r w:rsidR="000A29D4">
        <w:rPr>
          <w:color w:val="000000"/>
          <w:sz w:val="24"/>
          <w:szCs w:val="24"/>
          <w:shd w:val="clear" w:color="auto" w:fill="FFFFFF"/>
        </w:rPr>
        <w:t xml:space="preserve">pirmosios instancijos teismas </w:t>
      </w:r>
      <w:r w:rsidR="00216E47" w:rsidRPr="00C54927">
        <w:rPr>
          <w:color w:val="000000"/>
          <w:sz w:val="24"/>
          <w:szCs w:val="24"/>
          <w:shd w:val="clear" w:color="auto" w:fill="FFFFFF"/>
        </w:rPr>
        <w:t>padarė teisingą išvadą</w:t>
      </w:r>
      <w:r w:rsidR="005635B9" w:rsidRPr="00C54927">
        <w:rPr>
          <w:color w:val="000000"/>
          <w:sz w:val="24"/>
          <w:szCs w:val="24"/>
          <w:shd w:val="clear" w:color="auto" w:fill="FFFFFF"/>
        </w:rPr>
        <w:t>, kad</w:t>
      </w:r>
      <w:r w:rsidR="005E3E9F" w:rsidRPr="00C54927">
        <w:rPr>
          <w:color w:val="000000"/>
          <w:sz w:val="24"/>
          <w:szCs w:val="24"/>
          <w:shd w:val="clear" w:color="auto" w:fill="FFFFFF"/>
        </w:rPr>
        <w:t xml:space="preserve"> tiriama pastraip</w:t>
      </w:r>
      <w:r w:rsidR="001E3ADA" w:rsidRPr="00C54927">
        <w:rPr>
          <w:color w:val="000000"/>
          <w:sz w:val="24"/>
          <w:szCs w:val="24"/>
          <w:shd w:val="clear" w:color="auto" w:fill="FFFFFF"/>
        </w:rPr>
        <w:t xml:space="preserve">a </w:t>
      </w:r>
      <w:r w:rsidR="001E3ADA" w:rsidRPr="00C54927">
        <w:rPr>
          <w:sz w:val="24"/>
          <w:szCs w:val="24"/>
          <w:lang w:bidi="lt-LT"/>
        </w:rPr>
        <w:t>prieštarauja Teisėkūros pagrindų įstatymo 3 straipsnio 2 dalies 6 bei 7 punktuose įtvirtintiems teisinio aiškumo bei sistemiškumo principams bei Lietuvos Respublikos vietos savivaldos įstatymo 4 straipsnio 6 punkte įtvirtintam teisėtumo principui.</w:t>
      </w:r>
      <w:r w:rsidR="00A66523" w:rsidRPr="00C54927">
        <w:rPr>
          <w:sz w:val="24"/>
          <w:szCs w:val="24"/>
          <w:lang w:bidi="lt-LT"/>
        </w:rPr>
        <w:t xml:space="preserve"> </w:t>
      </w:r>
      <w:r w:rsidR="00B67719">
        <w:rPr>
          <w:sz w:val="24"/>
          <w:szCs w:val="24"/>
          <w:lang w:bidi="lt-LT"/>
        </w:rPr>
        <w:t>Negalima t</w:t>
      </w:r>
      <w:r w:rsidR="0034345A" w:rsidRPr="00C54927">
        <w:rPr>
          <w:sz w:val="24"/>
          <w:szCs w:val="24"/>
          <w:lang w:bidi="lt-LT"/>
        </w:rPr>
        <w:t xml:space="preserve">okia situacija, kai </w:t>
      </w:r>
      <w:r w:rsidR="00A66523" w:rsidRPr="00C54927">
        <w:rPr>
          <w:color w:val="000000"/>
          <w:sz w:val="24"/>
          <w:szCs w:val="24"/>
          <w:shd w:val="clear" w:color="auto" w:fill="FFFFFF"/>
        </w:rPr>
        <w:t>poįstatyminiuose teisės aktuose ir Bendrajame plane yra skirtingai apibrėžiama, kaip yra nustatomas (skaičiuojamas) pastato aukštų skaičius, todėl projektuojant statinį jis galėtų būtų laikomas turintis vienokį aukštų skaičių pagal poįstatyminių aktų nuostatas ir kitokį – pagal Bendrąjį planą.</w:t>
      </w:r>
      <w:r w:rsidR="00C437B5">
        <w:rPr>
          <w:color w:val="000000"/>
          <w:sz w:val="24"/>
          <w:szCs w:val="24"/>
          <w:shd w:val="clear" w:color="auto" w:fill="FFFFFF"/>
        </w:rPr>
        <w:t xml:space="preserve"> </w:t>
      </w:r>
    </w:p>
    <w:p w14:paraId="0727080D" w14:textId="68931DED" w:rsidR="007F5898" w:rsidRDefault="00C437B5" w:rsidP="005B3B7E">
      <w:pPr>
        <w:pStyle w:val="ListParagraph"/>
        <w:numPr>
          <w:ilvl w:val="0"/>
          <w:numId w:val="23"/>
        </w:numPr>
        <w:tabs>
          <w:tab w:val="left" w:pos="1134"/>
        </w:tabs>
        <w:ind w:left="0" w:right="17" w:firstLine="720"/>
        <w:jc w:val="both"/>
        <w:rPr>
          <w:sz w:val="24"/>
          <w:szCs w:val="24"/>
        </w:rPr>
      </w:pPr>
      <w:r w:rsidRPr="007F5898">
        <w:rPr>
          <w:color w:val="000000"/>
          <w:sz w:val="24"/>
          <w:szCs w:val="24"/>
          <w:shd w:val="clear" w:color="auto" w:fill="FFFFFF"/>
        </w:rPr>
        <w:t xml:space="preserve">Kita vertus, nors tai yra skirtingus teisinius santykius reguliuojantys teisės aktai, tačiau juose </w:t>
      </w:r>
      <w:r w:rsidR="00D30E9F" w:rsidRPr="007F5898">
        <w:rPr>
          <w:color w:val="000000"/>
          <w:sz w:val="24"/>
          <w:szCs w:val="24"/>
          <w:shd w:val="clear" w:color="auto" w:fill="FFFFFF"/>
        </w:rPr>
        <w:t>vartojamos tapačios sąvokos</w:t>
      </w:r>
      <w:r w:rsidR="009A4959" w:rsidRPr="007F5898">
        <w:rPr>
          <w:color w:val="000000"/>
          <w:sz w:val="24"/>
          <w:szCs w:val="24"/>
          <w:shd w:val="clear" w:color="auto" w:fill="FFFFFF"/>
        </w:rPr>
        <w:t xml:space="preserve"> turi būti apibrėžiamos vienodai.</w:t>
      </w:r>
      <w:r w:rsidR="009F4948" w:rsidRPr="007F5898">
        <w:rPr>
          <w:color w:val="000000"/>
          <w:sz w:val="24"/>
          <w:szCs w:val="24"/>
          <w:shd w:val="clear" w:color="auto" w:fill="FFFFFF"/>
        </w:rPr>
        <w:t xml:space="preserve"> Šiame kontekste nereikšmingi</w:t>
      </w:r>
      <w:r w:rsidR="00EA469B" w:rsidRPr="007F5898">
        <w:rPr>
          <w:color w:val="000000"/>
          <w:sz w:val="24"/>
          <w:szCs w:val="24"/>
          <w:shd w:val="clear" w:color="auto" w:fill="FFFFFF"/>
        </w:rPr>
        <w:t xml:space="preserve"> ir atmestini atsakovo apeliacinio skundo argumentai</w:t>
      </w:r>
      <w:r w:rsidR="00EA469B" w:rsidRPr="007F5898">
        <w:rPr>
          <w:sz w:val="24"/>
          <w:szCs w:val="24"/>
        </w:rPr>
        <w:t xml:space="preserve">, jog </w:t>
      </w:r>
      <w:r w:rsidR="006F4A91">
        <w:rPr>
          <w:sz w:val="24"/>
          <w:szCs w:val="24"/>
        </w:rPr>
        <w:t xml:space="preserve">dėl </w:t>
      </w:r>
      <w:r w:rsidR="00EA469B" w:rsidRPr="007F5898">
        <w:rPr>
          <w:sz w:val="24"/>
          <w:szCs w:val="24"/>
        </w:rPr>
        <w:t xml:space="preserve">Bendrojo plano </w:t>
      </w:r>
      <w:r w:rsidR="002D2CCB">
        <w:rPr>
          <w:sz w:val="24"/>
          <w:szCs w:val="24"/>
        </w:rPr>
        <w:t xml:space="preserve">pakeitimo </w:t>
      </w:r>
      <w:r w:rsidR="00EA469B" w:rsidRPr="007F5898">
        <w:rPr>
          <w:sz w:val="24"/>
          <w:szCs w:val="24"/>
        </w:rPr>
        <w:t>buvo gautas teigiamas Valstybinės teritorijų planavimo ir statybos inspekcijos prie Aplinkos ministerijos 2021 m. gegužės 27 d. patikrinimo aktas Nr. REG180192</w:t>
      </w:r>
      <w:r w:rsidR="00413797" w:rsidRPr="007F5898">
        <w:rPr>
          <w:sz w:val="24"/>
          <w:szCs w:val="24"/>
        </w:rPr>
        <w:t xml:space="preserve"> </w:t>
      </w:r>
      <w:r w:rsidR="00950453" w:rsidRPr="007F5898">
        <w:rPr>
          <w:sz w:val="24"/>
          <w:szCs w:val="24"/>
        </w:rPr>
        <w:t>bei</w:t>
      </w:r>
      <w:r w:rsidR="00413797" w:rsidRPr="007F5898">
        <w:rPr>
          <w:sz w:val="24"/>
          <w:szCs w:val="24"/>
        </w:rPr>
        <w:t xml:space="preserve"> skiriasi teritorijų planavimo ir statybos teisini</w:t>
      </w:r>
      <w:r w:rsidR="00950453" w:rsidRPr="007F5898">
        <w:rPr>
          <w:sz w:val="24"/>
          <w:szCs w:val="24"/>
        </w:rPr>
        <w:t>ai</w:t>
      </w:r>
      <w:r w:rsidR="00413797" w:rsidRPr="007F5898">
        <w:rPr>
          <w:sz w:val="24"/>
          <w:szCs w:val="24"/>
        </w:rPr>
        <w:t xml:space="preserve"> santyki</w:t>
      </w:r>
      <w:r w:rsidR="00950453" w:rsidRPr="007F5898">
        <w:rPr>
          <w:sz w:val="24"/>
          <w:szCs w:val="24"/>
        </w:rPr>
        <w:t>ai</w:t>
      </w:r>
      <w:r w:rsidR="00413797" w:rsidRPr="007F5898">
        <w:rPr>
          <w:sz w:val="24"/>
          <w:szCs w:val="24"/>
        </w:rPr>
        <w:t xml:space="preserve"> ir </w:t>
      </w:r>
      <w:r w:rsidR="00950453" w:rsidRPr="007F5898">
        <w:rPr>
          <w:sz w:val="24"/>
          <w:szCs w:val="24"/>
        </w:rPr>
        <w:t xml:space="preserve">jų </w:t>
      </w:r>
      <w:r w:rsidR="00413797" w:rsidRPr="007F5898">
        <w:rPr>
          <w:sz w:val="24"/>
          <w:szCs w:val="24"/>
        </w:rPr>
        <w:t>reglamentavimo ypat</w:t>
      </w:r>
      <w:r w:rsidR="00950453" w:rsidRPr="007F5898">
        <w:rPr>
          <w:sz w:val="24"/>
          <w:szCs w:val="24"/>
        </w:rPr>
        <w:t xml:space="preserve">umai. </w:t>
      </w:r>
    </w:p>
    <w:p w14:paraId="1A518C44" w14:textId="26EF12D2" w:rsidR="009077D8" w:rsidRPr="00071CD4" w:rsidRDefault="00F119CE" w:rsidP="005B3B7E">
      <w:pPr>
        <w:pStyle w:val="ListParagraph"/>
        <w:numPr>
          <w:ilvl w:val="0"/>
          <w:numId w:val="23"/>
        </w:numPr>
        <w:tabs>
          <w:tab w:val="left" w:pos="1134"/>
        </w:tabs>
        <w:ind w:left="0" w:right="17" w:firstLine="720"/>
        <w:jc w:val="both"/>
        <w:rPr>
          <w:color w:val="000000"/>
          <w:sz w:val="24"/>
          <w:szCs w:val="24"/>
          <w:shd w:val="clear" w:color="auto" w:fill="FFFFFF"/>
        </w:rPr>
      </w:pPr>
      <w:r w:rsidRPr="007F5898">
        <w:rPr>
          <w:sz w:val="24"/>
          <w:szCs w:val="24"/>
        </w:rPr>
        <w:t xml:space="preserve">Vilniaus miesto savivaldybės taryba apeliaciniame skunde </w:t>
      </w:r>
      <w:r w:rsidR="007F5898" w:rsidRPr="007F5898">
        <w:rPr>
          <w:sz w:val="24"/>
          <w:szCs w:val="24"/>
        </w:rPr>
        <w:t xml:space="preserve">pažymi, kad </w:t>
      </w:r>
      <w:r w:rsidR="00794784">
        <w:rPr>
          <w:sz w:val="24"/>
          <w:szCs w:val="24"/>
        </w:rPr>
        <w:t xml:space="preserve">teigiant, jog </w:t>
      </w:r>
      <w:r w:rsidR="007F5898" w:rsidRPr="007F5898">
        <w:rPr>
          <w:sz w:val="24"/>
          <w:szCs w:val="24"/>
        </w:rPr>
        <w:t xml:space="preserve">Bendrasis planas ir jo sprendiniai prieštarauja įstatymams, visų pirma turi būti nurodomos konkrečios įstatymo nuostatos, kurių Bendrojo plano sprendiniai neatitinka, ir įvertinama, ar minėtos įstatymo nuostatos taikomos Bendrojo plano sprendiniams ir tuo pačiu, ar tas įstatymas apskritai taikytinas teritorijų planavimo procesui. </w:t>
      </w:r>
      <w:r w:rsidR="004E6889" w:rsidRPr="007F5898">
        <w:rPr>
          <w:sz w:val="24"/>
          <w:szCs w:val="24"/>
        </w:rPr>
        <w:t xml:space="preserve">Kadangi </w:t>
      </w:r>
      <w:r w:rsidR="00C72D22" w:rsidRPr="007F5898">
        <w:rPr>
          <w:sz w:val="24"/>
          <w:szCs w:val="24"/>
        </w:rPr>
        <w:t xml:space="preserve">Lietuvos vyriausiasis administracinis teismas </w:t>
      </w:r>
      <w:r w:rsidR="00C77F79" w:rsidRPr="007F5898">
        <w:rPr>
          <w:sz w:val="24"/>
          <w:szCs w:val="24"/>
        </w:rPr>
        <w:t>2023 m. birželio 12 d. nutartyje adm</w:t>
      </w:r>
      <w:r w:rsidR="00703AD1" w:rsidRPr="007F5898">
        <w:rPr>
          <w:sz w:val="24"/>
          <w:szCs w:val="24"/>
        </w:rPr>
        <w:t>inistracinėj</w:t>
      </w:r>
      <w:r w:rsidR="00071CD4">
        <w:rPr>
          <w:sz w:val="24"/>
          <w:szCs w:val="24"/>
        </w:rPr>
        <w:t>e</w:t>
      </w:r>
      <w:r w:rsidR="00703AD1" w:rsidRPr="007F5898">
        <w:rPr>
          <w:sz w:val="24"/>
          <w:szCs w:val="24"/>
        </w:rPr>
        <w:t xml:space="preserve"> byloje </w:t>
      </w:r>
      <w:r w:rsidR="00C77F79" w:rsidRPr="007F5898">
        <w:rPr>
          <w:sz w:val="24"/>
          <w:szCs w:val="24"/>
        </w:rPr>
        <w:t xml:space="preserve">Nr. </w:t>
      </w:r>
      <w:r w:rsidR="00C77F79" w:rsidRPr="007F5898">
        <w:rPr>
          <w:bCs/>
          <w:color w:val="000000" w:themeColor="text1"/>
          <w:sz w:val="24"/>
          <w:szCs w:val="24"/>
        </w:rPr>
        <w:t>eA-517-602/2023</w:t>
      </w:r>
      <w:r w:rsidR="00703AD1" w:rsidRPr="007F5898">
        <w:rPr>
          <w:bCs/>
          <w:color w:val="000000" w:themeColor="text1"/>
          <w:sz w:val="24"/>
          <w:szCs w:val="24"/>
        </w:rPr>
        <w:t>, grąžindamas bylą nagrinėti iš naujo</w:t>
      </w:r>
      <w:r w:rsidR="00284A3E" w:rsidRPr="007F5898">
        <w:rPr>
          <w:bCs/>
          <w:color w:val="000000" w:themeColor="text1"/>
          <w:sz w:val="24"/>
          <w:szCs w:val="24"/>
        </w:rPr>
        <w:t>, nurodė</w:t>
      </w:r>
      <w:r w:rsidR="007670CB" w:rsidRPr="007F5898">
        <w:rPr>
          <w:bCs/>
          <w:color w:val="000000" w:themeColor="text1"/>
          <w:sz w:val="24"/>
          <w:szCs w:val="24"/>
        </w:rPr>
        <w:t xml:space="preserve">, jog pirmosios instancijos teismas </w:t>
      </w:r>
      <w:r w:rsidR="007670CB" w:rsidRPr="007F5898">
        <w:rPr>
          <w:color w:val="000000"/>
          <w:sz w:val="24"/>
          <w:szCs w:val="24"/>
          <w:shd w:val="clear" w:color="auto" w:fill="FFFFFF"/>
        </w:rPr>
        <w:t>turėjo ištirti, ar</w:t>
      </w:r>
      <w:r w:rsidR="00071CD4">
        <w:rPr>
          <w:color w:val="000000"/>
          <w:sz w:val="24"/>
          <w:szCs w:val="24"/>
          <w:shd w:val="clear" w:color="auto" w:fill="FFFFFF"/>
        </w:rPr>
        <w:t xml:space="preserve"> Vilniaus miesto savivaldybės </w:t>
      </w:r>
      <w:r w:rsidR="007670CB" w:rsidRPr="007F5898">
        <w:rPr>
          <w:color w:val="000000"/>
          <w:sz w:val="24"/>
          <w:szCs w:val="24"/>
          <w:shd w:val="clear" w:color="auto" w:fill="FFFFFF"/>
        </w:rPr>
        <w:t>tarybos 2021</w:t>
      </w:r>
      <w:r w:rsidR="00071CD4">
        <w:rPr>
          <w:color w:val="000000"/>
          <w:sz w:val="24"/>
          <w:szCs w:val="24"/>
          <w:shd w:val="clear" w:color="auto" w:fill="FFFFFF"/>
        </w:rPr>
        <w:t> </w:t>
      </w:r>
      <w:r w:rsidR="007670CB" w:rsidRPr="007F5898">
        <w:rPr>
          <w:color w:val="000000"/>
          <w:sz w:val="24"/>
          <w:szCs w:val="24"/>
          <w:shd w:val="clear" w:color="auto" w:fill="FFFFFF"/>
        </w:rPr>
        <w:t>m. birželio 2 d. sprendimu Nr.</w:t>
      </w:r>
      <w:bookmarkStart w:id="6" w:name="n1878401f-798b-4ad0-a383-a80264d6a926"/>
      <w:r w:rsidR="00071CD4">
        <w:rPr>
          <w:color w:val="000000"/>
          <w:sz w:val="24"/>
          <w:szCs w:val="24"/>
          <w:shd w:val="clear" w:color="auto" w:fill="FFFFFF"/>
        </w:rPr>
        <w:t xml:space="preserve"> 1-972</w:t>
      </w:r>
      <w:bookmarkStart w:id="7" w:name="pn1878401f-798b-4ad0-a383-a80264d6a926"/>
      <w:bookmarkEnd w:id="6"/>
      <w:bookmarkEnd w:id="7"/>
      <w:r w:rsidR="00736360" w:rsidRPr="00071CD4">
        <w:rPr>
          <w:color w:val="000000"/>
          <w:sz w:val="24"/>
          <w:szCs w:val="24"/>
          <w:shd w:val="clear" w:color="auto" w:fill="FFFFFF"/>
        </w:rPr>
        <w:t xml:space="preserve"> </w:t>
      </w:r>
      <w:r w:rsidR="007670CB" w:rsidRPr="007F5898">
        <w:rPr>
          <w:color w:val="000000"/>
          <w:sz w:val="24"/>
          <w:szCs w:val="24"/>
          <w:shd w:val="clear" w:color="auto" w:fill="FFFFFF"/>
        </w:rPr>
        <w:t>„Dėl Vilniaus miesto savivaldybės teritorijos bendrojo plano keitimo ir tvirtinimo“ 1.1.1 papunkčiu patvirtinto Bendrojo plano aiškinamojo rašto Įvado E</w:t>
      </w:r>
      <w:r w:rsidR="00071CD4">
        <w:rPr>
          <w:color w:val="000000"/>
          <w:sz w:val="24"/>
          <w:szCs w:val="24"/>
          <w:shd w:val="clear" w:color="auto" w:fill="FFFFFF"/>
        </w:rPr>
        <w:t> </w:t>
      </w:r>
      <w:r w:rsidR="007670CB" w:rsidRPr="007F5898">
        <w:rPr>
          <w:color w:val="000000"/>
          <w:sz w:val="24"/>
          <w:szCs w:val="24"/>
          <w:shd w:val="clear" w:color="auto" w:fill="FFFFFF"/>
        </w:rPr>
        <w:t>pastraipoje vartojamos sąvokos „didžiausias leistinas pastatų aukštų skaičius“ nuostata „mansardinius aukštus bei antstatus, antresoles“ atitinka</w:t>
      </w:r>
      <w:bookmarkStart w:id="8" w:name="n100aafe4-94a8-462f-bdb2-8e12649f0f17"/>
      <w:r w:rsidR="00071CD4">
        <w:rPr>
          <w:color w:val="000000"/>
          <w:sz w:val="24"/>
          <w:szCs w:val="24"/>
          <w:shd w:val="clear" w:color="auto" w:fill="FFFFFF"/>
        </w:rPr>
        <w:t xml:space="preserve"> Vietos savivaldos įstatymo</w:t>
      </w:r>
      <w:bookmarkStart w:id="9" w:name="pn100aafe4-94a8-462f-bdb2-8e12649f0f17"/>
      <w:bookmarkStart w:id="10" w:name="n402eee94-364f-451f-88d8-4ced8f57b8cc"/>
      <w:bookmarkEnd w:id="8"/>
      <w:bookmarkEnd w:id="9"/>
      <w:r w:rsidR="00071CD4">
        <w:rPr>
          <w:color w:val="000000"/>
          <w:sz w:val="24"/>
          <w:szCs w:val="24"/>
          <w:shd w:val="clear" w:color="auto" w:fill="FFFFFF"/>
        </w:rPr>
        <w:t xml:space="preserve"> 4</w:t>
      </w:r>
      <w:bookmarkStart w:id="11" w:name="pn402eee94-364f-451f-88d8-4ced8f57b8cc"/>
      <w:bookmarkEnd w:id="10"/>
      <w:bookmarkEnd w:id="11"/>
      <w:r w:rsidR="000C34D3" w:rsidRPr="00071CD4">
        <w:rPr>
          <w:color w:val="000000"/>
          <w:sz w:val="24"/>
          <w:szCs w:val="24"/>
          <w:shd w:val="clear" w:color="auto" w:fill="FFFFFF"/>
        </w:rPr>
        <w:t xml:space="preserve"> </w:t>
      </w:r>
      <w:r w:rsidR="007670CB" w:rsidRPr="007F5898">
        <w:rPr>
          <w:color w:val="000000"/>
          <w:sz w:val="24"/>
          <w:szCs w:val="24"/>
          <w:shd w:val="clear" w:color="auto" w:fill="FFFFFF"/>
        </w:rPr>
        <w:t>straipsnio</w:t>
      </w:r>
      <w:r w:rsidR="000C34D3">
        <w:rPr>
          <w:color w:val="000000"/>
          <w:sz w:val="24"/>
          <w:szCs w:val="24"/>
          <w:shd w:val="clear" w:color="auto" w:fill="FFFFFF"/>
        </w:rPr>
        <w:t xml:space="preserve"> </w:t>
      </w:r>
      <w:r w:rsidR="007670CB" w:rsidRPr="007F5898">
        <w:rPr>
          <w:color w:val="000000"/>
          <w:sz w:val="24"/>
          <w:szCs w:val="24"/>
          <w:shd w:val="clear" w:color="auto" w:fill="FFFFFF"/>
        </w:rPr>
        <w:t>6</w:t>
      </w:r>
      <w:r w:rsidR="00071CD4">
        <w:rPr>
          <w:color w:val="000000"/>
          <w:sz w:val="24"/>
          <w:szCs w:val="24"/>
          <w:shd w:val="clear" w:color="auto" w:fill="FFFFFF"/>
        </w:rPr>
        <w:t> </w:t>
      </w:r>
      <w:r w:rsidR="007670CB" w:rsidRPr="007F5898">
        <w:rPr>
          <w:color w:val="000000"/>
          <w:sz w:val="24"/>
          <w:szCs w:val="24"/>
          <w:shd w:val="clear" w:color="auto" w:fill="FFFFFF"/>
        </w:rPr>
        <w:t>punkte įtvirtintą teisėtumo bei</w:t>
      </w:r>
      <w:bookmarkStart w:id="12" w:name="n8f1d89d8-053e-4d04-ba33-e4595e8e9b8a"/>
      <w:r w:rsidR="00071CD4">
        <w:rPr>
          <w:color w:val="000000"/>
          <w:sz w:val="24"/>
          <w:szCs w:val="24"/>
          <w:shd w:val="clear" w:color="auto" w:fill="FFFFFF"/>
        </w:rPr>
        <w:t xml:space="preserve"> Teisėkūros pagrindų įstatymo 3</w:t>
      </w:r>
      <w:bookmarkStart w:id="13" w:name="pn8f1d89d8-053e-4d04-ba33-e4595e8e9b8a"/>
      <w:bookmarkStart w:id="14" w:name="pn2d2c3cc5-7ec8-4f85-8e1f-1aa684eb6436"/>
      <w:bookmarkEnd w:id="12"/>
      <w:bookmarkEnd w:id="13"/>
      <w:bookmarkEnd w:id="14"/>
      <w:r w:rsidR="009077D8" w:rsidRPr="00071CD4">
        <w:rPr>
          <w:color w:val="000000"/>
          <w:sz w:val="24"/>
          <w:szCs w:val="24"/>
          <w:shd w:val="clear" w:color="auto" w:fill="FFFFFF"/>
        </w:rPr>
        <w:t xml:space="preserve"> </w:t>
      </w:r>
      <w:r w:rsidR="007670CB" w:rsidRPr="007F5898">
        <w:rPr>
          <w:color w:val="000000"/>
          <w:sz w:val="24"/>
          <w:szCs w:val="24"/>
          <w:shd w:val="clear" w:color="auto" w:fill="FFFFFF"/>
        </w:rPr>
        <w:t>straipsnio</w:t>
      </w:r>
      <w:r w:rsidR="009077D8">
        <w:rPr>
          <w:color w:val="000000"/>
          <w:sz w:val="24"/>
          <w:szCs w:val="24"/>
          <w:shd w:val="clear" w:color="auto" w:fill="FFFFFF"/>
        </w:rPr>
        <w:t xml:space="preserve"> </w:t>
      </w:r>
      <w:r w:rsidR="007670CB" w:rsidRPr="007F5898">
        <w:rPr>
          <w:color w:val="000000"/>
          <w:sz w:val="24"/>
          <w:szCs w:val="24"/>
          <w:shd w:val="clear" w:color="auto" w:fill="FFFFFF"/>
        </w:rPr>
        <w:t>2</w:t>
      </w:r>
      <w:r w:rsidR="009077D8">
        <w:rPr>
          <w:color w:val="000000"/>
          <w:sz w:val="24"/>
          <w:szCs w:val="24"/>
          <w:shd w:val="clear" w:color="auto" w:fill="FFFFFF"/>
        </w:rPr>
        <w:t xml:space="preserve"> </w:t>
      </w:r>
      <w:r w:rsidR="007670CB" w:rsidRPr="007F5898">
        <w:rPr>
          <w:color w:val="000000"/>
          <w:sz w:val="24"/>
          <w:szCs w:val="24"/>
          <w:shd w:val="clear" w:color="auto" w:fill="FFFFFF"/>
        </w:rPr>
        <w:t>dalies</w:t>
      </w:r>
      <w:r w:rsidR="009077D8">
        <w:rPr>
          <w:color w:val="000000"/>
          <w:sz w:val="24"/>
          <w:szCs w:val="24"/>
          <w:shd w:val="clear" w:color="auto" w:fill="FFFFFF"/>
        </w:rPr>
        <w:t xml:space="preserve"> </w:t>
      </w:r>
      <w:r w:rsidR="007670CB" w:rsidRPr="007F5898">
        <w:rPr>
          <w:color w:val="000000"/>
          <w:sz w:val="24"/>
          <w:szCs w:val="24"/>
          <w:shd w:val="clear" w:color="auto" w:fill="FFFFFF"/>
        </w:rPr>
        <w:t>6</w:t>
      </w:r>
      <w:r w:rsidR="009077D8">
        <w:rPr>
          <w:color w:val="000000"/>
          <w:sz w:val="24"/>
          <w:szCs w:val="24"/>
          <w:shd w:val="clear" w:color="auto" w:fill="FFFFFF"/>
        </w:rPr>
        <w:t xml:space="preserve"> </w:t>
      </w:r>
      <w:r w:rsidR="007670CB" w:rsidRPr="007F5898">
        <w:rPr>
          <w:color w:val="000000"/>
          <w:sz w:val="24"/>
          <w:szCs w:val="24"/>
          <w:shd w:val="clear" w:color="auto" w:fill="FFFFFF"/>
        </w:rPr>
        <w:t>bei</w:t>
      </w:r>
      <w:r w:rsidR="009077D8">
        <w:rPr>
          <w:color w:val="000000"/>
          <w:sz w:val="24"/>
          <w:szCs w:val="24"/>
          <w:shd w:val="clear" w:color="auto" w:fill="FFFFFF"/>
        </w:rPr>
        <w:t xml:space="preserve"> </w:t>
      </w:r>
      <w:r w:rsidR="007670CB" w:rsidRPr="007F5898">
        <w:rPr>
          <w:color w:val="000000"/>
          <w:sz w:val="24"/>
          <w:szCs w:val="24"/>
          <w:shd w:val="clear" w:color="auto" w:fill="FFFFFF"/>
        </w:rPr>
        <w:t>7</w:t>
      </w:r>
      <w:r w:rsidR="009077D8">
        <w:rPr>
          <w:color w:val="000000"/>
          <w:sz w:val="24"/>
          <w:szCs w:val="24"/>
          <w:shd w:val="clear" w:color="auto" w:fill="FFFFFF"/>
        </w:rPr>
        <w:t xml:space="preserve"> </w:t>
      </w:r>
      <w:r w:rsidR="007670CB" w:rsidRPr="007F5898">
        <w:rPr>
          <w:color w:val="000000"/>
          <w:sz w:val="24"/>
          <w:szCs w:val="24"/>
          <w:shd w:val="clear" w:color="auto" w:fill="FFFFFF"/>
        </w:rPr>
        <w:t xml:space="preserve">punktuose įtvirtintus teisinio aiškumo bei sistemiškumo principus, tai apeliacinės instancijos teismas </w:t>
      </w:r>
      <w:r w:rsidR="00501A29" w:rsidRPr="007F5898">
        <w:rPr>
          <w:color w:val="000000"/>
          <w:sz w:val="24"/>
          <w:szCs w:val="24"/>
          <w:shd w:val="clear" w:color="auto" w:fill="FFFFFF"/>
        </w:rPr>
        <w:t>sprendime šiuo klausimu nebepasisako</w:t>
      </w:r>
      <w:r w:rsidR="00101CE1">
        <w:rPr>
          <w:color w:val="000000"/>
          <w:sz w:val="24"/>
          <w:szCs w:val="24"/>
          <w:shd w:val="clear" w:color="auto" w:fill="FFFFFF"/>
        </w:rPr>
        <w:t xml:space="preserve">, t. y. </w:t>
      </w:r>
      <w:r w:rsidR="007206B2">
        <w:rPr>
          <w:color w:val="000000"/>
          <w:sz w:val="24"/>
          <w:szCs w:val="24"/>
          <w:shd w:val="clear" w:color="auto" w:fill="FFFFFF"/>
        </w:rPr>
        <w:t xml:space="preserve">aiškiai </w:t>
      </w:r>
      <w:r w:rsidR="00356D88">
        <w:rPr>
          <w:color w:val="000000"/>
          <w:sz w:val="24"/>
          <w:szCs w:val="24"/>
          <w:shd w:val="clear" w:color="auto" w:fill="FFFFFF"/>
        </w:rPr>
        <w:t xml:space="preserve">įvardijo, </w:t>
      </w:r>
      <w:r w:rsidR="00291EA2">
        <w:rPr>
          <w:color w:val="000000"/>
          <w:sz w:val="24"/>
          <w:szCs w:val="24"/>
          <w:shd w:val="clear" w:color="auto" w:fill="FFFFFF"/>
        </w:rPr>
        <w:t>kokių įstatymų nuos</w:t>
      </w:r>
      <w:r w:rsidR="007206B2">
        <w:rPr>
          <w:color w:val="000000"/>
          <w:sz w:val="24"/>
          <w:szCs w:val="24"/>
          <w:shd w:val="clear" w:color="auto" w:fill="FFFFFF"/>
        </w:rPr>
        <w:t>tatoms</w:t>
      </w:r>
      <w:r w:rsidR="00071CD4">
        <w:rPr>
          <w:color w:val="000000"/>
          <w:sz w:val="24"/>
          <w:szCs w:val="24"/>
          <w:shd w:val="clear" w:color="auto" w:fill="FFFFFF"/>
        </w:rPr>
        <w:t xml:space="preserve"> </w:t>
      </w:r>
      <w:r w:rsidR="007206B2">
        <w:rPr>
          <w:color w:val="000000"/>
          <w:sz w:val="24"/>
          <w:szCs w:val="24"/>
          <w:shd w:val="clear" w:color="auto" w:fill="FFFFFF"/>
        </w:rPr>
        <w:t>/</w:t>
      </w:r>
      <w:r w:rsidR="00071CD4">
        <w:rPr>
          <w:color w:val="000000"/>
          <w:sz w:val="24"/>
          <w:szCs w:val="24"/>
          <w:shd w:val="clear" w:color="auto" w:fill="FFFFFF"/>
        </w:rPr>
        <w:t xml:space="preserve"> </w:t>
      </w:r>
      <w:r w:rsidR="007206B2">
        <w:rPr>
          <w:color w:val="000000"/>
          <w:sz w:val="24"/>
          <w:szCs w:val="24"/>
          <w:shd w:val="clear" w:color="auto" w:fill="FFFFFF"/>
        </w:rPr>
        <w:t xml:space="preserve">principams atitiktį </w:t>
      </w:r>
      <w:r w:rsidR="00356D88">
        <w:rPr>
          <w:color w:val="000000"/>
          <w:sz w:val="24"/>
          <w:szCs w:val="24"/>
          <w:shd w:val="clear" w:color="auto" w:fill="FFFFFF"/>
        </w:rPr>
        <w:t>turi ištirti pirmosios instancijos teismas.</w:t>
      </w:r>
      <w:r w:rsidR="00501A29" w:rsidRPr="007F5898">
        <w:rPr>
          <w:color w:val="000000"/>
          <w:sz w:val="24"/>
          <w:szCs w:val="24"/>
          <w:shd w:val="clear" w:color="auto" w:fill="FFFFFF"/>
        </w:rPr>
        <w:t xml:space="preserve">  </w:t>
      </w:r>
    </w:p>
    <w:p w14:paraId="6B4F6746" w14:textId="5320F893" w:rsidR="00801A3A" w:rsidRPr="00071CD4" w:rsidRDefault="00C41EEB" w:rsidP="005B3B7E">
      <w:pPr>
        <w:pStyle w:val="ListParagraph"/>
        <w:numPr>
          <w:ilvl w:val="0"/>
          <w:numId w:val="23"/>
        </w:numPr>
        <w:tabs>
          <w:tab w:val="left" w:pos="1134"/>
        </w:tabs>
        <w:ind w:left="0" w:right="17" w:firstLine="720"/>
        <w:jc w:val="both"/>
        <w:rPr>
          <w:color w:val="000000"/>
          <w:sz w:val="24"/>
          <w:szCs w:val="24"/>
          <w:shd w:val="clear" w:color="auto" w:fill="FFFFFF"/>
        </w:rPr>
      </w:pPr>
      <w:r w:rsidRPr="00071CD4">
        <w:rPr>
          <w:color w:val="000000"/>
          <w:sz w:val="24"/>
          <w:szCs w:val="24"/>
          <w:shd w:val="clear" w:color="auto" w:fill="FFFFFF"/>
        </w:rPr>
        <w:t xml:space="preserve">Dėl atsakovo apeliaciniame skunde akcentuojamo </w:t>
      </w:r>
      <w:bookmarkStart w:id="15" w:name="n9d5e54b1-c27b-433f-b41c-e7bbe3247638"/>
      <w:r w:rsidR="00AE2945" w:rsidRPr="00071CD4">
        <w:rPr>
          <w:color w:val="000000"/>
          <w:sz w:val="24"/>
          <w:szCs w:val="24"/>
          <w:shd w:val="clear" w:color="auto" w:fill="FFFFFF"/>
        </w:rPr>
        <w:t>savivaldybių veiklos laisvės ir savarankiškumo</w:t>
      </w:r>
      <w:r w:rsidR="00BF5386" w:rsidRPr="00071CD4">
        <w:rPr>
          <w:color w:val="000000"/>
          <w:sz w:val="24"/>
          <w:szCs w:val="24"/>
          <w:shd w:val="clear" w:color="auto" w:fill="FFFFFF"/>
        </w:rPr>
        <w:t>, reikia pažymėti, kad</w:t>
      </w:r>
      <w:r w:rsidR="00071CD4">
        <w:rPr>
          <w:color w:val="000000"/>
          <w:sz w:val="24"/>
          <w:szCs w:val="24"/>
          <w:shd w:val="clear" w:color="auto" w:fill="FFFFFF"/>
        </w:rPr>
        <w:t xml:space="preserve"> Vietos savivaldos įstatymo</w:t>
      </w:r>
      <w:bookmarkStart w:id="16" w:name="pn9d5e54b1-c27b-433f-b41c-e7bbe3247638"/>
      <w:bookmarkEnd w:id="15"/>
      <w:bookmarkEnd w:id="16"/>
      <w:r w:rsidR="00BC0F6F" w:rsidRPr="00BF5386">
        <w:rPr>
          <w:color w:val="000000"/>
          <w:sz w:val="24"/>
          <w:szCs w:val="24"/>
          <w:shd w:val="clear" w:color="auto" w:fill="FFFFFF"/>
        </w:rPr>
        <w:t> tikslas – skatinti ir plėtoti vietos savivaldą kaip demokratinės valstybės raidos pagrindą (1 str.). Šio įstatymo 4 straipsnyje įtvirtinti pagrindiniai principai, kuriais grindžiama vietos savivalda, o tarp jų ir teisėtumo principas, kuris nustato, kad savivaldybės institucijų ir kitų savivaldybės viešojo administravimo subjektų veikla ir visais jų veiklos klausimais priimti sprendimai turi atitikti įstatymų ir kitų teisės aktų reikalavimus (</w:t>
      </w:r>
      <w:bookmarkStart w:id="17" w:name="n26ed49f6-8dd5-49e6-bcfa-25f48647eec2"/>
      <w:r w:rsidR="00BC0F6F" w:rsidRPr="00071CD4">
        <w:rPr>
          <w:color w:val="000000"/>
          <w:sz w:val="24"/>
          <w:szCs w:val="24"/>
          <w:shd w:val="clear" w:color="auto" w:fill="FFFFFF"/>
        </w:rPr>
        <w:fldChar w:fldCharType="begin"/>
      </w:r>
      <w:r w:rsidR="00BC0F6F" w:rsidRPr="00071CD4">
        <w:rPr>
          <w:color w:val="000000"/>
          <w:sz w:val="24"/>
          <w:szCs w:val="24"/>
          <w:shd w:val="clear" w:color="auto" w:fill="FFFFFF"/>
        </w:rPr>
        <w:instrText>HYPERLINK "https://www.infolex.lt/ta/65125" \o "Lietuvos Respublikos vietos savivaldos įstatymas" \t "_blank"</w:instrText>
      </w:r>
      <w:r w:rsidR="00BC0F6F" w:rsidRPr="00071CD4">
        <w:rPr>
          <w:color w:val="000000"/>
          <w:sz w:val="24"/>
          <w:szCs w:val="24"/>
          <w:shd w:val="clear" w:color="auto" w:fill="FFFFFF"/>
        </w:rPr>
      </w:r>
      <w:r w:rsidR="00BC0F6F" w:rsidRPr="00071CD4">
        <w:rPr>
          <w:color w:val="000000"/>
          <w:sz w:val="24"/>
          <w:szCs w:val="24"/>
          <w:shd w:val="clear" w:color="auto" w:fill="FFFFFF"/>
        </w:rPr>
        <w:fldChar w:fldCharType="separate"/>
      </w:r>
      <w:r w:rsidR="00BC0F6F" w:rsidRPr="00071CD4">
        <w:t>VSĮ</w:t>
      </w:r>
      <w:r w:rsidR="00BC0F6F" w:rsidRPr="00071CD4">
        <w:rPr>
          <w:color w:val="000000"/>
          <w:sz w:val="24"/>
          <w:szCs w:val="24"/>
          <w:shd w:val="clear" w:color="auto" w:fill="FFFFFF"/>
        </w:rPr>
        <w:fldChar w:fldCharType="end"/>
      </w:r>
      <w:bookmarkStart w:id="18" w:name="pn26ed49f6-8dd5-49e6-bcfa-25f48647eec2"/>
      <w:bookmarkEnd w:id="17"/>
      <w:bookmarkEnd w:id="18"/>
      <w:r w:rsidR="00BC0F6F" w:rsidRPr="00BF5386">
        <w:rPr>
          <w:color w:val="000000"/>
          <w:sz w:val="24"/>
          <w:szCs w:val="24"/>
          <w:shd w:val="clear" w:color="auto" w:fill="FFFFFF"/>
        </w:rPr>
        <w:t> </w:t>
      </w:r>
      <w:bookmarkStart w:id="19" w:name="n3852c4e1-9d30-481d-9778-f3c5381c06d1"/>
      <w:r w:rsidR="00BC0F6F" w:rsidRPr="00071CD4">
        <w:rPr>
          <w:color w:val="000000"/>
          <w:sz w:val="24"/>
          <w:szCs w:val="24"/>
          <w:shd w:val="clear" w:color="auto" w:fill="FFFFFF"/>
        </w:rPr>
        <w:fldChar w:fldCharType="begin"/>
      </w:r>
      <w:r w:rsidR="00BC0F6F" w:rsidRPr="00071CD4">
        <w:rPr>
          <w:color w:val="000000"/>
          <w:sz w:val="24"/>
          <w:szCs w:val="24"/>
          <w:shd w:val="clear" w:color="auto" w:fill="FFFFFF"/>
        </w:rPr>
        <w:instrText>HYPERLINK "https://www.infolex.lt/tp/2064513" \o "Vietos savivaldos principai" \t "_blank"</w:instrText>
      </w:r>
      <w:r w:rsidR="00BC0F6F" w:rsidRPr="00071CD4">
        <w:rPr>
          <w:color w:val="000000"/>
          <w:sz w:val="24"/>
          <w:szCs w:val="24"/>
          <w:shd w:val="clear" w:color="auto" w:fill="FFFFFF"/>
        </w:rPr>
      </w:r>
      <w:r w:rsidR="00BC0F6F" w:rsidRPr="00071CD4">
        <w:rPr>
          <w:color w:val="000000"/>
          <w:sz w:val="24"/>
          <w:szCs w:val="24"/>
          <w:shd w:val="clear" w:color="auto" w:fill="FFFFFF"/>
        </w:rPr>
        <w:fldChar w:fldCharType="separate"/>
      </w:r>
      <w:r w:rsidR="00BC0F6F" w:rsidRPr="00071CD4">
        <w:t>4</w:t>
      </w:r>
      <w:r w:rsidR="00BC0F6F" w:rsidRPr="00071CD4">
        <w:rPr>
          <w:color w:val="000000"/>
          <w:sz w:val="24"/>
          <w:szCs w:val="24"/>
          <w:shd w:val="clear" w:color="auto" w:fill="FFFFFF"/>
        </w:rPr>
        <w:fldChar w:fldCharType="end"/>
      </w:r>
      <w:bookmarkStart w:id="20" w:name="pn3852c4e1-9d30-481d-9778-f3c5381c06d1"/>
      <w:bookmarkEnd w:id="19"/>
      <w:bookmarkEnd w:id="20"/>
      <w:r w:rsidR="00BC0F6F" w:rsidRPr="00BF5386">
        <w:rPr>
          <w:color w:val="000000"/>
          <w:sz w:val="24"/>
          <w:szCs w:val="24"/>
          <w:shd w:val="clear" w:color="auto" w:fill="FFFFFF"/>
        </w:rPr>
        <w:t> str. 6 p.). Savivaldybių savarankiškumo ir veiklos principas nėra absoliutus ir jis neatleidžia viešojo administravimo teises ir pareigas turinčio subjekto (savivaldybės tarybos) nuo pareigos laikytis visų kitų viešosios teisės principų, tarp jų teisėtumo principo (šiuo aspektu žr., pvz., Lietuvos vyriausiojo administracinio teismo 2015 m. spalio 19 d. nutartį administracinėje byloje Nr.</w:t>
      </w:r>
      <w:r w:rsidR="00071CD4">
        <w:rPr>
          <w:color w:val="000000"/>
          <w:sz w:val="24"/>
          <w:szCs w:val="24"/>
          <w:shd w:val="clear" w:color="auto" w:fill="FFFFFF"/>
        </w:rPr>
        <w:t xml:space="preserve"> A-737-552/2015</w:t>
      </w:r>
      <w:bookmarkStart w:id="21" w:name="pn435e3861-e10b-4854-a52c-75b906031072"/>
      <w:bookmarkEnd w:id="21"/>
      <w:r w:rsidR="00BC0F6F" w:rsidRPr="00BF5386">
        <w:rPr>
          <w:color w:val="000000"/>
          <w:sz w:val="24"/>
          <w:szCs w:val="24"/>
          <w:shd w:val="clear" w:color="auto" w:fill="FFFFFF"/>
        </w:rPr>
        <w:t>). Aptartas teisinis reglamentavimas bei teismų formuojama praktika suponuoja išvadą, jog savivaldybių taryboms yra suteikta teisė (išimtinė savivaldybės tarybos kompetencija) tvirtinti savivaldybės reglamentą (</w:t>
      </w:r>
      <w:bookmarkStart w:id="22" w:name="n0f086dd0-a3ea-4353-ab03-e785f0dde22b"/>
      <w:r w:rsidR="00BC0F6F" w:rsidRPr="00071CD4">
        <w:rPr>
          <w:color w:val="000000"/>
          <w:sz w:val="24"/>
          <w:szCs w:val="24"/>
          <w:shd w:val="clear" w:color="auto" w:fill="FFFFFF"/>
        </w:rPr>
        <w:fldChar w:fldCharType="begin"/>
      </w:r>
      <w:r w:rsidR="00BC0F6F" w:rsidRPr="00071CD4">
        <w:rPr>
          <w:color w:val="000000"/>
          <w:sz w:val="24"/>
          <w:szCs w:val="24"/>
          <w:shd w:val="clear" w:color="auto" w:fill="FFFFFF"/>
        </w:rPr>
        <w:instrText>HYPERLINK "https://www.infolex.lt/ta/65125" \o "Lietuvos Respublikos vietos savivaldos įstatymas" \t "_blank"</w:instrText>
      </w:r>
      <w:r w:rsidR="00BC0F6F" w:rsidRPr="00071CD4">
        <w:rPr>
          <w:color w:val="000000"/>
          <w:sz w:val="24"/>
          <w:szCs w:val="24"/>
          <w:shd w:val="clear" w:color="auto" w:fill="FFFFFF"/>
        </w:rPr>
      </w:r>
      <w:r w:rsidR="00BC0F6F" w:rsidRPr="00071CD4">
        <w:rPr>
          <w:color w:val="000000"/>
          <w:sz w:val="24"/>
          <w:szCs w:val="24"/>
          <w:shd w:val="clear" w:color="auto" w:fill="FFFFFF"/>
        </w:rPr>
        <w:fldChar w:fldCharType="separate"/>
      </w:r>
      <w:r w:rsidR="00BC0F6F" w:rsidRPr="00071CD4">
        <w:t>VSĮ</w:t>
      </w:r>
      <w:r w:rsidR="00BC0F6F" w:rsidRPr="00071CD4">
        <w:rPr>
          <w:color w:val="000000"/>
          <w:sz w:val="24"/>
          <w:szCs w:val="24"/>
          <w:shd w:val="clear" w:color="auto" w:fill="FFFFFF"/>
        </w:rPr>
        <w:fldChar w:fldCharType="end"/>
      </w:r>
      <w:bookmarkStart w:id="23" w:name="pn0f086dd0-a3ea-4353-ab03-e785f0dde22b"/>
      <w:bookmarkEnd w:id="22"/>
      <w:bookmarkEnd w:id="23"/>
      <w:r w:rsidR="00BC0F6F" w:rsidRPr="00BF5386">
        <w:rPr>
          <w:color w:val="000000"/>
          <w:sz w:val="24"/>
          <w:szCs w:val="24"/>
          <w:shd w:val="clear" w:color="auto" w:fill="FFFFFF"/>
        </w:rPr>
        <w:t> </w:t>
      </w:r>
      <w:bookmarkStart w:id="24" w:name="n05b9d503-b688-4c92-9057-c8f6bea097db"/>
      <w:r w:rsidR="00BC0F6F" w:rsidRPr="00071CD4">
        <w:rPr>
          <w:color w:val="000000"/>
          <w:sz w:val="24"/>
          <w:szCs w:val="24"/>
          <w:shd w:val="clear" w:color="auto" w:fill="FFFFFF"/>
        </w:rPr>
        <w:fldChar w:fldCharType="begin"/>
      </w:r>
      <w:r w:rsidR="00BC0F6F" w:rsidRPr="00071CD4">
        <w:rPr>
          <w:color w:val="000000"/>
          <w:sz w:val="24"/>
          <w:szCs w:val="24"/>
          <w:shd w:val="clear" w:color="auto" w:fill="FFFFFF"/>
        </w:rPr>
        <w:instrText>HYPERLINK "https://www.infolex.lt/tp/2064513" \o "Savivaldybės tarybos kompetencija" \t "_blank"</w:instrText>
      </w:r>
      <w:r w:rsidR="00BC0F6F" w:rsidRPr="00071CD4">
        <w:rPr>
          <w:color w:val="000000"/>
          <w:sz w:val="24"/>
          <w:szCs w:val="24"/>
          <w:shd w:val="clear" w:color="auto" w:fill="FFFFFF"/>
        </w:rPr>
      </w:r>
      <w:r w:rsidR="00BC0F6F" w:rsidRPr="00071CD4">
        <w:rPr>
          <w:color w:val="000000"/>
          <w:sz w:val="24"/>
          <w:szCs w:val="24"/>
          <w:shd w:val="clear" w:color="auto" w:fill="FFFFFF"/>
        </w:rPr>
        <w:fldChar w:fldCharType="separate"/>
      </w:r>
      <w:r w:rsidR="00BC0F6F" w:rsidRPr="00071CD4">
        <w:t>16</w:t>
      </w:r>
      <w:r w:rsidR="00BC0F6F" w:rsidRPr="00071CD4">
        <w:rPr>
          <w:color w:val="000000"/>
          <w:sz w:val="24"/>
          <w:szCs w:val="24"/>
          <w:shd w:val="clear" w:color="auto" w:fill="FFFFFF"/>
        </w:rPr>
        <w:fldChar w:fldCharType="end"/>
      </w:r>
      <w:bookmarkStart w:id="25" w:name="pn05b9d503-b688-4c92-9057-c8f6bea097db"/>
      <w:bookmarkEnd w:id="24"/>
      <w:bookmarkEnd w:id="25"/>
      <w:r w:rsidR="00BC0F6F" w:rsidRPr="00BF5386">
        <w:rPr>
          <w:color w:val="000000"/>
          <w:sz w:val="24"/>
          <w:szCs w:val="24"/>
          <w:shd w:val="clear" w:color="auto" w:fill="FFFFFF"/>
        </w:rPr>
        <w:t xml:space="preserve"> str. 2 d. 1 p.), tačiau savivaldybės taryba, įgyvendindama jai suteiktus įgaliojimus, privalo vadovautis konstituciniais teisinės valstybės, savivaldybių veiklos </w:t>
      </w:r>
      <w:r w:rsidR="00BC0F6F" w:rsidRPr="00BF5386">
        <w:rPr>
          <w:color w:val="000000"/>
          <w:sz w:val="24"/>
          <w:szCs w:val="24"/>
          <w:shd w:val="clear" w:color="auto" w:fill="FFFFFF"/>
        </w:rPr>
        <w:lastRenderedPageBreak/>
        <w:t>laisvės ir savarankiškumo principais, taip pat </w:t>
      </w:r>
      <w:bookmarkStart w:id="26" w:name="nb01ffb15-31e2-46cb-9225-8833b069158f"/>
      <w:r w:rsidR="00BC0F6F" w:rsidRPr="00071CD4">
        <w:rPr>
          <w:color w:val="000000"/>
          <w:sz w:val="24"/>
          <w:szCs w:val="24"/>
          <w:shd w:val="clear" w:color="auto" w:fill="FFFFFF"/>
        </w:rPr>
        <w:fldChar w:fldCharType="begin"/>
      </w:r>
      <w:r w:rsidR="00BC0F6F" w:rsidRPr="00071CD4">
        <w:rPr>
          <w:color w:val="000000"/>
          <w:sz w:val="24"/>
          <w:szCs w:val="24"/>
          <w:shd w:val="clear" w:color="auto" w:fill="FFFFFF"/>
        </w:rPr>
        <w:instrText>HYPERLINK "https://www.infolex.lt/ta/65125" \o "Lietuvos Respublikos vietos savivaldos įstatymas" \t "_blank"</w:instrText>
      </w:r>
      <w:r w:rsidR="00BC0F6F" w:rsidRPr="00071CD4">
        <w:rPr>
          <w:color w:val="000000"/>
          <w:sz w:val="24"/>
          <w:szCs w:val="24"/>
          <w:shd w:val="clear" w:color="auto" w:fill="FFFFFF"/>
        </w:rPr>
      </w:r>
      <w:r w:rsidR="00BC0F6F" w:rsidRPr="00071CD4">
        <w:rPr>
          <w:color w:val="000000"/>
          <w:sz w:val="24"/>
          <w:szCs w:val="24"/>
          <w:shd w:val="clear" w:color="auto" w:fill="FFFFFF"/>
        </w:rPr>
        <w:fldChar w:fldCharType="separate"/>
      </w:r>
      <w:r w:rsidR="00BC0F6F" w:rsidRPr="00071CD4">
        <w:t>VSĮ</w:t>
      </w:r>
      <w:r w:rsidR="00BC0F6F" w:rsidRPr="00071CD4">
        <w:rPr>
          <w:color w:val="000000"/>
          <w:sz w:val="24"/>
          <w:szCs w:val="24"/>
          <w:shd w:val="clear" w:color="auto" w:fill="FFFFFF"/>
        </w:rPr>
        <w:fldChar w:fldCharType="end"/>
      </w:r>
      <w:bookmarkStart w:id="27" w:name="pnb01ffb15-31e2-46cb-9225-8833b069158f"/>
      <w:bookmarkEnd w:id="26"/>
      <w:bookmarkEnd w:id="27"/>
      <w:r w:rsidR="00BC0F6F" w:rsidRPr="00BF5386">
        <w:rPr>
          <w:color w:val="000000"/>
          <w:sz w:val="24"/>
          <w:szCs w:val="24"/>
          <w:shd w:val="clear" w:color="auto" w:fill="FFFFFF"/>
        </w:rPr>
        <w:t xml:space="preserve"> įtvirtintais vietos savivaldos institucijų veiklos principais, ir šioje srityje neturi visiško savarankiškumo pasirinkti tam tikrą teisinio reguliavimo </w:t>
      </w:r>
      <w:r w:rsidR="00BC0F6F" w:rsidRPr="00A07122">
        <w:rPr>
          <w:color w:val="000000"/>
          <w:sz w:val="24"/>
          <w:szCs w:val="24"/>
          <w:shd w:val="clear" w:color="auto" w:fill="FFFFFF"/>
        </w:rPr>
        <w:t>būdą. </w:t>
      </w:r>
      <w:r w:rsidR="000A29D4">
        <w:rPr>
          <w:color w:val="000000"/>
          <w:sz w:val="24"/>
          <w:szCs w:val="24"/>
          <w:shd w:val="clear" w:color="auto" w:fill="FFFFFF"/>
        </w:rPr>
        <w:t xml:space="preserve">Taip pat panašiu atveju Lietuvos vyriausiojo administracinio teismo praktikoje yra pažymėta, </w:t>
      </w:r>
      <w:r w:rsidR="00BC0F6F" w:rsidRPr="00A07122">
        <w:rPr>
          <w:color w:val="000000"/>
          <w:sz w:val="24"/>
          <w:szCs w:val="24"/>
          <w:shd w:val="clear" w:color="auto" w:fill="FFFFFF"/>
        </w:rPr>
        <w:t xml:space="preserve">jog </w:t>
      </w:r>
      <w:r w:rsidR="000A29D4">
        <w:rPr>
          <w:color w:val="000000"/>
          <w:sz w:val="24"/>
          <w:szCs w:val="24"/>
          <w:shd w:val="clear" w:color="auto" w:fill="FFFFFF"/>
        </w:rPr>
        <w:t xml:space="preserve">&lt;...&gt; atsakovas &lt;...&gt; </w:t>
      </w:r>
      <w:r w:rsidR="00BC0F6F" w:rsidRPr="00A07122">
        <w:rPr>
          <w:color w:val="000000"/>
          <w:sz w:val="24"/>
          <w:szCs w:val="24"/>
          <w:shd w:val="clear" w:color="auto" w:fill="FFFFFF"/>
        </w:rPr>
        <w:t>savivaldybės taryba, įgyvendindamas jam pavestas funkcijas, neturi diskrecijos teisės nustatyti aukštesnės galios teisės aktų nuostatų neatitinkantį teisinį reguliavim</w:t>
      </w:r>
      <w:r w:rsidR="0050089D" w:rsidRPr="00A07122">
        <w:rPr>
          <w:color w:val="000000"/>
          <w:sz w:val="24"/>
          <w:szCs w:val="24"/>
          <w:shd w:val="clear" w:color="auto" w:fill="FFFFFF"/>
        </w:rPr>
        <w:t xml:space="preserve">ą (žr., pvz., </w:t>
      </w:r>
      <w:r w:rsidR="00A07122" w:rsidRPr="00A07122">
        <w:rPr>
          <w:color w:val="000000"/>
          <w:sz w:val="24"/>
          <w:szCs w:val="24"/>
          <w:shd w:val="clear" w:color="auto" w:fill="FFFFFF"/>
        </w:rPr>
        <w:t>Lietuvos vyriausiojo administracinio teismo 2022 m. kovo 2 d. nutartį administracinėje byloje Nr. eA-425-789/2022 ir kt.).</w:t>
      </w:r>
      <w:r w:rsidR="000F41D0" w:rsidRPr="00071CD4">
        <w:rPr>
          <w:color w:val="000000"/>
          <w:sz w:val="24"/>
          <w:szCs w:val="24"/>
          <w:shd w:val="clear" w:color="auto" w:fill="FFFFFF"/>
        </w:rPr>
        <w:t xml:space="preserve"> </w:t>
      </w:r>
    </w:p>
    <w:p w14:paraId="1E6D83C0" w14:textId="166277BC" w:rsidR="00C36AE6" w:rsidRPr="00071CD4" w:rsidRDefault="00C36AE6" w:rsidP="00071CD4">
      <w:pPr>
        <w:pStyle w:val="ListParagraph"/>
        <w:numPr>
          <w:ilvl w:val="0"/>
          <w:numId w:val="23"/>
        </w:numPr>
        <w:tabs>
          <w:tab w:val="left" w:pos="1134"/>
        </w:tabs>
        <w:ind w:left="0" w:right="17" w:firstLine="720"/>
        <w:jc w:val="both"/>
        <w:rPr>
          <w:color w:val="000000"/>
          <w:sz w:val="24"/>
          <w:szCs w:val="24"/>
          <w:shd w:val="clear" w:color="auto" w:fill="FFFFFF"/>
        </w:rPr>
      </w:pPr>
      <w:r w:rsidRPr="00071CD4">
        <w:rPr>
          <w:color w:val="000000"/>
          <w:sz w:val="24"/>
          <w:szCs w:val="24"/>
          <w:shd w:val="clear" w:color="auto" w:fill="FFFFFF"/>
        </w:rPr>
        <w:t xml:space="preserve">Apibendrindama išdėstytus argumentus, teisėjų kolegija konstatuoja, kad pirmosios instancijos teismas tinkamai taikė teisės aktus, reguliuojančius ginčo santykius, priėmė teisėtą bei pagrįstą sprendimą, kurį naikinti ar keisti </w:t>
      </w:r>
      <w:r w:rsidR="00E17C34" w:rsidRPr="00071CD4">
        <w:rPr>
          <w:color w:val="000000"/>
          <w:sz w:val="24"/>
          <w:szCs w:val="24"/>
          <w:shd w:val="clear" w:color="auto" w:fill="FFFFFF"/>
        </w:rPr>
        <w:t>atsakovo</w:t>
      </w:r>
      <w:r w:rsidRPr="00071CD4">
        <w:rPr>
          <w:color w:val="000000"/>
          <w:sz w:val="24"/>
          <w:szCs w:val="24"/>
          <w:shd w:val="clear" w:color="auto" w:fill="FFFFFF"/>
        </w:rPr>
        <w:t xml:space="preserve"> apeliaciniame skunde nurodytais ar kitais argumentais nėra jokio pagrindo, todėl apeliacinis skundas atmetamas, o pirmosios instancijos teismo sprendimas paliekamas nepakeistas.</w:t>
      </w:r>
    </w:p>
    <w:p w14:paraId="33E981DA" w14:textId="77777777" w:rsidR="00301BDA" w:rsidRPr="005D2F19" w:rsidRDefault="00301BDA" w:rsidP="00301BDA">
      <w:pPr>
        <w:pStyle w:val="ListParagraph"/>
        <w:tabs>
          <w:tab w:val="left" w:pos="1134"/>
        </w:tabs>
        <w:ind w:left="709"/>
        <w:jc w:val="both"/>
        <w:rPr>
          <w:sz w:val="24"/>
          <w:szCs w:val="24"/>
        </w:rPr>
      </w:pPr>
    </w:p>
    <w:p w14:paraId="5D43D585" w14:textId="10D677CA" w:rsidR="00C27B87" w:rsidRPr="005D2F19" w:rsidRDefault="00C27B87" w:rsidP="00254EFF">
      <w:pPr>
        <w:pStyle w:val="NormalWeb"/>
        <w:spacing w:before="0" w:after="0"/>
        <w:ind w:firstLine="709"/>
        <w:jc w:val="both"/>
      </w:pPr>
      <w:r w:rsidRPr="005D2F19">
        <w:t xml:space="preserve">Vadovaudamasi Lietuvos Respublikos administracinių bylų teisenos įstatymo </w:t>
      </w:r>
      <w:r w:rsidRPr="005D2F19">
        <w:br/>
        <w:t>144 straipsnio</w:t>
      </w:r>
      <w:r w:rsidR="00644AEA" w:rsidRPr="005D2F19">
        <w:t xml:space="preserve"> </w:t>
      </w:r>
      <w:r w:rsidRPr="005D2F19">
        <w:t xml:space="preserve">1 dalies </w:t>
      </w:r>
      <w:r w:rsidR="001B1762" w:rsidRPr="005D2F19">
        <w:t>1</w:t>
      </w:r>
      <w:r w:rsidRPr="005D2F19">
        <w:t xml:space="preserve"> </w:t>
      </w:r>
      <w:r w:rsidR="00E43D94" w:rsidRPr="005D2F19">
        <w:t>punktu</w:t>
      </w:r>
      <w:r w:rsidRPr="005D2F19">
        <w:t>, teisėjų kolegija</w:t>
      </w:r>
    </w:p>
    <w:p w14:paraId="4239F131" w14:textId="77777777" w:rsidR="00741911" w:rsidRPr="005D2F19" w:rsidRDefault="00741911" w:rsidP="00254EFF">
      <w:pPr>
        <w:rPr>
          <w:spacing w:val="60"/>
          <w:sz w:val="24"/>
          <w:szCs w:val="24"/>
        </w:rPr>
      </w:pPr>
    </w:p>
    <w:p w14:paraId="0E633599" w14:textId="5F84E2A1" w:rsidR="00C27B87" w:rsidRPr="005D2F19" w:rsidRDefault="00741911" w:rsidP="00254EFF">
      <w:pPr>
        <w:rPr>
          <w:sz w:val="24"/>
          <w:szCs w:val="24"/>
        </w:rPr>
      </w:pPr>
      <w:r w:rsidRPr="005D2F19">
        <w:rPr>
          <w:spacing w:val="60"/>
          <w:sz w:val="24"/>
          <w:szCs w:val="24"/>
        </w:rPr>
        <w:t>n</w:t>
      </w:r>
      <w:r w:rsidR="00C27B87" w:rsidRPr="005D2F19">
        <w:rPr>
          <w:spacing w:val="60"/>
          <w:sz w:val="24"/>
          <w:szCs w:val="24"/>
        </w:rPr>
        <w:t>utari</w:t>
      </w:r>
      <w:r w:rsidR="00C27B87" w:rsidRPr="005D2F19">
        <w:rPr>
          <w:sz w:val="24"/>
          <w:szCs w:val="24"/>
        </w:rPr>
        <w:t>a:</w:t>
      </w:r>
    </w:p>
    <w:p w14:paraId="2E1A252F" w14:textId="77777777" w:rsidR="00DE2F2C" w:rsidRPr="005D2F19" w:rsidRDefault="00DE2F2C" w:rsidP="00254EFF">
      <w:pPr>
        <w:rPr>
          <w:sz w:val="24"/>
          <w:szCs w:val="24"/>
        </w:rPr>
      </w:pPr>
    </w:p>
    <w:p w14:paraId="6B98F364" w14:textId="282D49F6" w:rsidR="004B3FFF" w:rsidRPr="005D2F19" w:rsidRDefault="00A15CA5" w:rsidP="00254EFF">
      <w:pPr>
        <w:pStyle w:val="BodyTextIndent2"/>
        <w:tabs>
          <w:tab w:val="left" w:pos="142"/>
          <w:tab w:val="left" w:pos="1134"/>
        </w:tabs>
        <w:spacing w:after="0" w:line="240" w:lineRule="auto"/>
        <w:ind w:left="0" w:firstLine="709"/>
        <w:jc w:val="both"/>
        <w:rPr>
          <w:bCs/>
          <w:iCs/>
          <w:sz w:val="24"/>
          <w:szCs w:val="24"/>
        </w:rPr>
      </w:pPr>
      <w:r>
        <w:rPr>
          <w:bCs/>
          <w:sz w:val="24"/>
          <w:szCs w:val="24"/>
        </w:rPr>
        <w:t>Atsakovo Vilniaus miesto savivaldybės tarybos</w:t>
      </w:r>
      <w:r w:rsidR="00087F12" w:rsidRPr="005D2F19">
        <w:rPr>
          <w:bCs/>
          <w:iCs/>
          <w:sz w:val="24"/>
          <w:szCs w:val="24"/>
        </w:rPr>
        <w:t xml:space="preserve"> </w:t>
      </w:r>
      <w:r w:rsidR="004B3FFF" w:rsidRPr="005D2F19">
        <w:rPr>
          <w:bCs/>
          <w:iCs/>
          <w:sz w:val="24"/>
          <w:szCs w:val="24"/>
        </w:rPr>
        <w:t>apeliacinį skundą</w:t>
      </w:r>
      <w:r w:rsidR="00C36AE6">
        <w:rPr>
          <w:bCs/>
          <w:iCs/>
          <w:sz w:val="24"/>
          <w:szCs w:val="24"/>
        </w:rPr>
        <w:t xml:space="preserve"> atmesti</w:t>
      </w:r>
      <w:r w:rsidR="004B3FFF" w:rsidRPr="005D2F19">
        <w:rPr>
          <w:bCs/>
          <w:iCs/>
          <w:sz w:val="24"/>
          <w:szCs w:val="24"/>
        </w:rPr>
        <w:t>.</w:t>
      </w:r>
    </w:p>
    <w:p w14:paraId="3E56F370" w14:textId="04D5A643" w:rsidR="00FE6B48" w:rsidRPr="005D2F19" w:rsidRDefault="00E41407" w:rsidP="00254EFF">
      <w:pPr>
        <w:pStyle w:val="BodyTextIndent2"/>
        <w:tabs>
          <w:tab w:val="left" w:pos="142"/>
          <w:tab w:val="left" w:pos="1134"/>
        </w:tabs>
        <w:spacing w:after="0" w:line="240" w:lineRule="auto"/>
        <w:ind w:left="0" w:firstLine="709"/>
        <w:jc w:val="both"/>
        <w:rPr>
          <w:bCs/>
          <w:sz w:val="24"/>
          <w:szCs w:val="24"/>
        </w:rPr>
      </w:pPr>
      <w:r w:rsidRPr="005D2F19">
        <w:rPr>
          <w:bCs/>
          <w:iCs/>
          <w:sz w:val="24"/>
          <w:szCs w:val="24"/>
        </w:rPr>
        <w:t>Vilniaus</w:t>
      </w:r>
      <w:r w:rsidR="004B3FFF" w:rsidRPr="005D2F19">
        <w:rPr>
          <w:bCs/>
          <w:iCs/>
          <w:sz w:val="24"/>
          <w:szCs w:val="24"/>
        </w:rPr>
        <w:t xml:space="preserve"> apyga</w:t>
      </w:r>
      <w:r w:rsidR="00014D0C" w:rsidRPr="005D2F19">
        <w:rPr>
          <w:bCs/>
          <w:iCs/>
          <w:sz w:val="24"/>
          <w:szCs w:val="24"/>
        </w:rPr>
        <w:t>rdos administracinio teismo</w:t>
      </w:r>
      <w:r w:rsidR="00091791" w:rsidRPr="005D2F19">
        <w:rPr>
          <w:bCs/>
          <w:iCs/>
          <w:sz w:val="24"/>
          <w:szCs w:val="24"/>
        </w:rPr>
        <w:t xml:space="preserve"> </w:t>
      </w:r>
      <w:r w:rsidR="00014D0C" w:rsidRPr="005D2F19">
        <w:rPr>
          <w:bCs/>
          <w:iCs/>
          <w:sz w:val="24"/>
          <w:szCs w:val="24"/>
        </w:rPr>
        <w:t>202</w:t>
      </w:r>
      <w:r w:rsidRPr="005D2F19">
        <w:rPr>
          <w:bCs/>
          <w:iCs/>
          <w:sz w:val="24"/>
          <w:szCs w:val="24"/>
        </w:rPr>
        <w:t>3</w:t>
      </w:r>
      <w:r w:rsidR="004B3FFF" w:rsidRPr="005D2F19">
        <w:rPr>
          <w:bCs/>
          <w:iCs/>
          <w:sz w:val="24"/>
          <w:szCs w:val="24"/>
        </w:rPr>
        <w:t xml:space="preserve"> m. </w:t>
      </w:r>
      <w:r w:rsidR="00A15CA5">
        <w:rPr>
          <w:bCs/>
          <w:iCs/>
          <w:sz w:val="24"/>
          <w:szCs w:val="24"/>
        </w:rPr>
        <w:t>lapkričio 15</w:t>
      </w:r>
      <w:r w:rsidR="004B3FFF" w:rsidRPr="005D2F19">
        <w:rPr>
          <w:bCs/>
          <w:iCs/>
          <w:sz w:val="24"/>
          <w:szCs w:val="24"/>
        </w:rPr>
        <w:t xml:space="preserve"> d. sprendimą</w:t>
      </w:r>
      <w:r w:rsidR="00C36AE6">
        <w:rPr>
          <w:bCs/>
          <w:iCs/>
          <w:sz w:val="24"/>
          <w:szCs w:val="24"/>
        </w:rPr>
        <w:t xml:space="preserve"> palikti nepakeistą</w:t>
      </w:r>
      <w:r w:rsidR="001766EB">
        <w:rPr>
          <w:bCs/>
          <w:iCs/>
          <w:sz w:val="24"/>
          <w:szCs w:val="24"/>
        </w:rPr>
        <w:t>.</w:t>
      </w:r>
    </w:p>
    <w:p w14:paraId="55E0D34B" w14:textId="59FDE6D8" w:rsidR="006C738B" w:rsidRPr="005D2F19" w:rsidRDefault="00C27B87" w:rsidP="00ED35D3">
      <w:pPr>
        <w:pStyle w:val="NormalWeb"/>
        <w:spacing w:before="0" w:after="0"/>
        <w:ind w:firstLine="709"/>
        <w:jc w:val="both"/>
      </w:pPr>
      <w:r w:rsidRPr="005D2F19">
        <w:t>Nutartis neskundžiama.</w:t>
      </w:r>
    </w:p>
    <w:p w14:paraId="788F783E" w14:textId="77777777" w:rsidR="00E16212" w:rsidRPr="005D2F19" w:rsidRDefault="00E16212" w:rsidP="00ED35D3">
      <w:pPr>
        <w:pStyle w:val="NormalWeb"/>
        <w:spacing w:before="0" w:after="0"/>
        <w:ind w:firstLine="709"/>
        <w:jc w:val="both"/>
      </w:pPr>
    </w:p>
    <w:p w14:paraId="28C0F945" w14:textId="77777777" w:rsidR="002133FC" w:rsidRPr="005D2F19" w:rsidRDefault="002133FC" w:rsidP="00ED35D3">
      <w:pPr>
        <w:pStyle w:val="NormalWeb"/>
        <w:spacing w:before="0" w:after="0"/>
        <w:ind w:firstLine="709"/>
        <w:jc w:val="both"/>
      </w:pPr>
    </w:p>
    <w:p w14:paraId="41DC3575" w14:textId="48586328" w:rsidR="008F3FC9" w:rsidRPr="005D2F19" w:rsidRDefault="006C738B" w:rsidP="00181984">
      <w:pPr>
        <w:pStyle w:val="NormalWeb"/>
        <w:spacing w:before="0" w:after="0"/>
        <w:ind w:firstLine="709"/>
        <w:jc w:val="both"/>
      </w:pPr>
      <w:r w:rsidRPr="005D2F19">
        <w:t>Teisėjai</w:t>
      </w:r>
      <w:r w:rsidRPr="005D2F19">
        <w:tab/>
      </w:r>
      <w:r w:rsidRPr="005D2F19">
        <w:tab/>
      </w:r>
      <w:r w:rsidRPr="005D2F19">
        <w:tab/>
      </w:r>
      <w:r w:rsidR="00E16212" w:rsidRPr="005D2F19">
        <w:tab/>
      </w:r>
      <w:r w:rsidR="009E2A44" w:rsidRPr="005D2F19">
        <w:t>Audrius Bakaveckas</w:t>
      </w:r>
    </w:p>
    <w:p w14:paraId="1F6F89B1" w14:textId="77777777" w:rsidR="00181984" w:rsidRPr="005D2F19" w:rsidRDefault="00181984" w:rsidP="00181984">
      <w:pPr>
        <w:pStyle w:val="NormalWeb"/>
        <w:spacing w:before="0" w:after="0"/>
        <w:ind w:firstLine="709"/>
        <w:jc w:val="both"/>
      </w:pPr>
    </w:p>
    <w:p w14:paraId="09E83AD6" w14:textId="77777777" w:rsidR="00181984" w:rsidRPr="005D2F19" w:rsidRDefault="00181984" w:rsidP="00181984">
      <w:pPr>
        <w:pStyle w:val="NormalWeb"/>
        <w:spacing w:before="0" w:after="0"/>
        <w:ind w:firstLine="709"/>
        <w:jc w:val="both"/>
      </w:pPr>
    </w:p>
    <w:p w14:paraId="6C936096" w14:textId="2A613365" w:rsidR="00E16212" w:rsidRPr="005D2F19" w:rsidRDefault="00181984" w:rsidP="0082685B">
      <w:pPr>
        <w:pStyle w:val="NormalWeb"/>
        <w:spacing w:before="0" w:after="0"/>
        <w:ind w:firstLine="709"/>
        <w:jc w:val="both"/>
      </w:pPr>
      <w:r w:rsidRPr="005D2F19">
        <w:tab/>
      </w:r>
      <w:r w:rsidRPr="005D2F19">
        <w:tab/>
      </w:r>
      <w:r w:rsidRPr="005D2F19">
        <w:tab/>
      </w:r>
      <w:r w:rsidRPr="005D2F19">
        <w:tab/>
      </w:r>
      <w:r w:rsidRPr="005D2F19">
        <w:tab/>
      </w:r>
      <w:r w:rsidR="00087F12" w:rsidRPr="005D2F19">
        <w:t>Arūnas Dirvonas</w:t>
      </w:r>
    </w:p>
    <w:p w14:paraId="55646378" w14:textId="77777777" w:rsidR="0082685B" w:rsidRPr="005D2F19" w:rsidRDefault="0082685B" w:rsidP="0082685B">
      <w:pPr>
        <w:pStyle w:val="NormalWeb"/>
        <w:spacing w:before="0" w:after="0"/>
        <w:ind w:firstLine="709"/>
        <w:jc w:val="both"/>
      </w:pPr>
    </w:p>
    <w:p w14:paraId="0748D8BA" w14:textId="77777777" w:rsidR="0082685B" w:rsidRPr="005D2F19" w:rsidRDefault="0082685B" w:rsidP="0082685B">
      <w:pPr>
        <w:pStyle w:val="NormalWeb"/>
        <w:spacing w:before="0" w:after="0"/>
        <w:ind w:firstLine="709"/>
        <w:jc w:val="both"/>
      </w:pPr>
    </w:p>
    <w:p w14:paraId="10AEFACA" w14:textId="1923FE36" w:rsidR="0082685B" w:rsidRPr="005D2F19" w:rsidRDefault="0082685B" w:rsidP="0082685B">
      <w:pPr>
        <w:pStyle w:val="NormalWeb"/>
        <w:spacing w:before="0" w:after="0"/>
        <w:ind w:firstLine="709"/>
        <w:jc w:val="both"/>
      </w:pPr>
      <w:r w:rsidRPr="005D2F19">
        <w:tab/>
      </w:r>
      <w:r w:rsidRPr="005D2F19">
        <w:tab/>
      </w:r>
      <w:r w:rsidRPr="005D2F19">
        <w:tab/>
      </w:r>
      <w:r w:rsidRPr="005D2F19">
        <w:tab/>
      </w:r>
      <w:r w:rsidRPr="005D2F19">
        <w:tab/>
      </w:r>
      <w:r w:rsidR="00087F12" w:rsidRPr="005D2F19">
        <w:t>Milda Vainienė</w:t>
      </w:r>
    </w:p>
    <w:sectPr w:rsidR="0082685B" w:rsidRPr="005D2F19" w:rsidSect="00A84E4B">
      <w:headerReference w:type="even" r:id="rId9"/>
      <w:headerReference w:type="default" r:id="rId10"/>
      <w:footerReference w:type="even" r:id="rId11"/>
      <w:footerReference w:type="default" r:id="rId12"/>
      <w:headerReference w:type="first" r:id="rId13"/>
      <w:footerReference w:type="first" r:id="rId14"/>
      <w:pgSz w:w="11906" w:h="16838"/>
      <w:pgMar w:top="1135" w:right="567" w:bottom="851"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64366" w14:textId="77777777" w:rsidR="00A84E4B" w:rsidRDefault="00A84E4B">
      <w:r>
        <w:separator/>
      </w:r>
    </w:p>
  </w:endnote>
  <w:endnote w:type="continuationSeparator" w:id="0">
    <w:p w14:paraId="31D9054C" w14:textId="77777777" w:rsidR="00A84E4B" w:rsidRDefault="00A84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Impact">
    <w:panose1 w:val="020B080603090205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82D11" w14:textId="77777777" w:rsidR="008A2A38" w:rsidRDefault="008A2A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1293" w14:textId="77777777" w:rsidR="008A2A38" w:rsidRDefault="008A2A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CF953" w14:textId="77777777" w:rsidR="008A2A38" w:rsidRDefault="008A2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93499" w14:textId="77777777" w:rsidR="00A84E4B" w:rsidRDefault="00A84E4B">
      <w:r>
        <w:separator/>
      </w:r>
    </w:p>
  </w:footnote>
  <w:footnote w:type="continuationSeparator" w:id="0">
    <w:p w14:paraId="06528384" w14:textId="77777777" w:rsidR="00A84E4B" w:rsidRDefault="00A84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93D20" w14:textId="77777777" w:rsidR="008A2A38" w:rsidRDefault="008A2A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9259D" w14:textId="77777777" w:rsidR="008A2A38" w:rsidRDefault="008A2A38">
    <w:pPr>
      <w:pStyle w:val="Header"/>
      <w:jc w:val="center"/>
    </w:pPr>
    <w:r>
      <w:fldChar w:fldCharType="begin"/>
    </w:r>
    <w:r>
      <w:instrText xml:space="preserve"> PAGE   \* MERGEFORMAT </w:instrText>
    </w:r>
    <w:r>
      <w:fldChar w:fldCharType="separate"/>
    </w:r>
    <w:r w:rsidR="00E85527">
      <w:rPr>
        <w:noProof/>
      </w:rPr>
      <w:t>10</w:t>
    </w:r>
    <w:r>
      <w:rPr>
        <w:noProof/>
      </w:rPr>
      <w:fldChar w:fldCharType="end"/>
    </w:r>
  </w:p>
  <w:p w14:paraId="2414D8FF" w14:textId="77777777" w:rsidR="008A2A38" w:rsidRDefault="008A2A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FE8CC" w14:textId="77777777" w:rsidR="008A2A38" w:rsidRDefault="008A2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459"/>
    <w:multiLevelType w:val="multilevel"/>
    <w:tmpl w:val="7BECA412"/>
    <w:lvl w:ilvl="0">
      <w:start w:val="1"/>
      <w:numFmt w:val="decimal"/>
      <w:lvlText w:val="%1."/>
      <w:lvlJc w:val="left"/>
      <w:pPr>
        <w:ind w:left="1069" w:hanging="360"/>
      </w:pPr>
    </w:lvl>
    <w:lvl w:ilvl="1">
      <w:start w:val="1"/>
      <w:numFmt w:val="decimal"/>
      <w:isLgl/>
      <w:lvlText w:val="%1.%2"/>
      <w:lvlJc w:val="left"/>
      <w:pPr>
        <w:ind w:left="1069" w:hanging="360"/>
      </w:pPr>
      <w:rPr>
        <w:color w:val="auto"/>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 w15:restartNumberingAfterBreak="0">
    <w:nsid w:val="03865CD3"/>
    <w:multiLevelType w:val="multilevel"/>
    <w:tmpl w:val="9F8086D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CE7DA7"/>
    <w:multiLevelType w:val="multilevel"/>
    <w:tmpl w:val="34B08B4A"/>
    <w:lvl w:ilvl="0">
      <w:start w:val="1"/>
      <w:numFmt w:val="decimal"/>
      <w:lvlText w:val="%1."/>
      <w:lvlJc w:val="left"/>
      <w:pPr>
        <w:ind w:left="2629" w:hanging="360"/>
      </w:pPr>
      <w:rPr>
        <w:rFonts w:hint="default"/>
      </w:rPr>
    </w:lvl>
    <w:lvl w:ilvl="1">
      <w:start w:val="1"/>
      <w:numFmt w:val="decimal"/>
      <w:isLgl/>
      <w:lvlText w:val="%1.%2."/>
      <w:lvlJc w:val="left"/>
      <w:pPr>
        <w:ind w:left="2040" w:hanging="48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3" w15:restartNumberingAfterBreak="0">
    <w:nsid w:val="08D8679D"/>
    <w:multiLevelType w:val="multilevel"/>
    <w:tmpl w:val="61A692DC"/>
    <w:lvl w:ilvl="0">
      <w:start w:val="1"/>
      <w:numFmt w:val="bullet"/>
      <w:lvlText w:val="•"/>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6"/>
        <w:szCs w:val="16"/>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5C0CF2"/>
    <w:multiLevelType w:val="multilevel"/>
    <w:tmpl w:val="B7166A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44009D8"/>
    <w:multiLevelType w:val="multilevel"/>
    <w:tmpl w:val="E90278A0"/>
    <w:lvl w:ilvl="0">
      <w:start w:val="1"/>
      <w:numFmt w:val="decimal"/>
      <w:lvlText w:val="%1."/>
      <w:lvlJc w:val="left"/>
      <w:pPr>
        <w:ind w:left="502"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6B7BB2"/>
    <w:multiLevelType w:val="hybridMultilevel"/>
    <w:tmpl w:val="6EB0DEA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D283832"/>
    <w:multiLevelType w:val="multilevel"/>
    <w:tmpl w:val="09D6B698"/>
    <w:lvl w:ilvl="0">
      <w:start w:val="2"/>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rPr>
    </w:lvl>
    <w:lvl w:ilvl="1">
      <w:start w:val="2"/>
      <w:numFmt w:val="decimal"/>
      <w:lvlText w:val="%1.%2."/>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2B3763E"/>
    <w:multiLevelType w:val="multilevel"/>
    <w:tmpl w:val="34B08B4A"/>
    <w:lvl w:ilvl="0">
      <w:start w:val="1"/>
      <w:numFmt w:val="decimal"/>
      <w:lvlText w:val="%1."/>
      <w:lvlJc w:val="left"/>
      <w:pPr>
        <w:ind w:left="2629" w:hanging="360"/>
      </w:pPr>
      <w:rPr>
        <w:rFonts w:hint="default"/>
      </w:rPr>
    </w:lvl>
    <w:lvl w:ilvl="1">
      <w:start w:val="1"/>
      <w:numFmt w:val="decimal"/>
      <w:isLgl/>
      <w:lvlText w:val="%1.%2."/>
      <w:lvlJc w:val="left"/>
      <w:pPr>
        <w:ind w:left="2040" w:hanging="48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9" w15:restartNumberingAfterBreak="0">
    <w:nsid w:val="24FF717F"/>
    <w:multiLevelType w:val="hybridMultilevel"/>
    <w:tmpl w:val="1220A31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C704EC"/>
    <w:multiLevelType w:val="multilevel"/>
    <w:tmpl w:val="34B08B4A"/>
    <w:lvl w:ilvl="0">
      <w:start w:val="1"/>
      <w:numFmt w:val="decimal"/>
      <w:lvlText w:val="%1."/>
      <w:lvlJc w:val="left"/>
      <w:pPr>
        <w:ind w:left="1637" w:hanging="360"/>
      </w:pPr>
      <w:rPr>
        <w:rFonts w:hint="default"/>
      </w:rPr>
    </w:lvl>
    <w:lvl w:ilvl="1">
      <w:start w:val="1"/>
      <w:numFmt w:val="decimal"/>
      <w:isLgl/>
      <w:lvlText w:val="%1.%2."/>
      <w:lvlJc w:val="left"/>
      <w:pPr>
        <w:ind w:left="2040" w:hanging="48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1" w15:restartNumberingAfterBreak="0">
    <w:nsid w:val="2680465A"/>
    <w:multiLevelType w:val="multilevel"/>
    <w:tmpl w:val="34B08B4A"/>
    <w:lvl w:ilvl="0">
      <w:start w:val="1"/>
      <w:numFmt w:val="decimal"/>
      <w:lvlText w:val="%1."/>
      <w:lvlJc w:val="left"/>
      <w:pPr>
        <w:ind w:left="1637" w:hanging="360"/>
      </w:pPr>
      <w:rPr>
        <w:rFonts w:hint="default"/>
      </w:rPr>
    </w:lvl>
    <w:lvl w:ilvl="1">
      <w:start w:val="1"/>
      <w:numFmt w:val="decimal"/>
      <w:isLgl/>
      <w:lvlText w:val="%1.%2."/>
      <w:lvlJc w:val="left"/>
      <w:pPr>
        <w:ind w:left="2040" w:hanging="48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2" w15:restartNumberingAfterBreak="0">
    <w:nsid w:val="27285D0E"/>
    <w:multiLevelType w:val="hybridMultilevel"/>
    <w:tmpl w:val="C7CA370A"/>
    <w:lvl w:ilvl="0" w:tplc="5470C9BA">
      <w:start w:val="1"/>
      <w:numFmt w:val="decimal"/>
      <w:lvlText w:val="%1."/>
      <w:lvlJc w:val="left"/>
      <w:pPr>
        <w:ind w:left="1495"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7800F47"/>
    <w:multiLevelType w:val="multilevel"/>
    <w:tmpl w:val="7DCC924A"/>
    <w:lvl w:ilvl="0">
      <w:start w:val="46"/>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7C4517D"/>
    <w:multiLevelType w:val="multilevel"/>
    <w:tmpl w:val="E19A5F6A"/>
    <w:lvl w:ilvl="0">
      <w:start w:val="1"/>
      <w:numFmt w:val="bullet"/>
      <w:lvlText w:val="•"/>
      <w:lvlJc w:val="left"/>
      <w:pPr>
        <w:ind w:left="0" w:firstLine="0"/>
      </w:pPr>
      <w:rPr>
        <w:rFonts w:ascii="Book Antiqua" w:eastAsia="Book Antiqua" w:hAnsi="Book Antiqua" w:cs="Book Antiqua"/>
        <w:b w:val="0"/>
        <w:bCs w:val="0"/>
        <w:i w:val="0"/>
        <w:iCs w:val="0"/>
        <w:smallCaps w:val="0"/>
        <w:strike w:val="0"/>
        <w:dstrike w:val="0"/>
        <w:color w:val="000000"/>
        <w:spacing w:val="0"/>
        <w:w w:val="100"/>
        <w:position w:val="0"/>
        <w:sz w:val="20"/>
        <w:szCs w:val="20"/>
        <w:u w:val="none"/>
        <w:effect w:val="none"/>
      </w:rPr>
    </w:lvl>
    <w:lvl w:ilvl="1">
      <w:start w:val="53"/>
      <w:numFmt w:val="decimal"/>
      <w:lvlText w:val="%2."/>
      <w:lvlJc w:val="left"/>
      <w:pPr>
        <w:ind w:left="0" w:firstLine="0"/>
      </w:pPr>
      <w:rPr>
        <w:rFonts w:ascii="Book Antiqua" w:eastAsia="Book Antiqua" w:hAnsi="Book Antiqua" w:cs="Book Antiqua"/>
        <w:b w:val="0"/>
        <w:bCs w:val="0"/>
        <w:i w:val="0"/>
        <w:iCs w:val="0"/>
        <w:smallCaps w:val="0"/>
        <w:strike w:val="0"/>
        <w:dstrike w:val="0"/>
        <w:color w:val="000000"/>
        <w:spacing w:val="0"/>
        <w:w w:val="100"/>
        <w:position w:val="0"/>
        <w:sz w:val="20"/>
        <w:szCs w:val="20"/>
        <w:u w:val="none"/>
        <w:effect w:val="none"/>
      </w:rPr>
    </w:lvl>
    <w:lvl w:ilvl="2">
      <w:start w:val="5"/>
      <w:numFmt w:val="upperRoman"/>
      <w:lvlText w:val="%3."/>
      <w:lvlJc w:val="left"/>
      <w:pPr>
        <w:ind w:left="0" w:firstLine="0"/>
      </w:pPr>
      <w:rPr>
        <w:rFonts w:ascii="Book Antiqua" w:eastAsia="Book Antiqua" w:hAnsi="Book Antiqua" w:cs="Book Antiqua"/>
        <w:b/>
        <w:bCs/>
        <w:i/>
        <w:iCs/>
        <w:smallCaps w:val="0"/>
        <w:strike w:val="0"/>
        <w:dstrike w:val="0"/>
        <w:color w:val="000000"/>
        <w:spacing w:val="0"/>
        <w:w w:val="100"/>
        <w:position w:val="0"/>
        <w:sz w:val="20"/>
        <w:szCs w:val="20"/>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7FB0FA2"/>
    <w:multiLevelType w:val="multilevel"/>
    <w:tmpl w:val="C43A9658"/>
    <w:lvl w:ilvl="0">
      <w:start w:val="1"/>
      <w:numFmt w:val="lowerLetter"/>
      <w:lvlText w:val="%1)"/>
      <w:lvlJc w:val="left"/>
      <w:pPr>
        <w:ind w:left="0" w:firstLine="0"/>
      </w:pPr>
      <w:rPr>
        <w:rFonts w:ascii="Book Antiqua" w:eastAsia="Book Antiqua" w:hAnsi="Book Antiqua" w:cs="Book Antiqua"/>
        <w:b w:val="0"/>
        <w:bCs w:val="0"/>
        <w:i w:val="0"/>
        <w:iCs w:val="0"/>
        <w:smallCaps w:val="0"/>
        <w:strike w:val="0"/>
        <w:dstrike w:val="0"/>
        <w:color w:val="000000"/>
        <w:spacing w:val="0"/>
        <w:w w:val="100"/>
        <w:position w:val="0"/>
        <w:sz w:val="20"/>
        <w:szCs w:val="20"/>
        <w:u w:val="none"/>
        <w:effect w:val="none"/>
      </w:rPr>
    </w:lvl>
    <w:lvl w:ilvl="1">
      <w:start w:val="41"/>
      <w:numFmt w:val="decimal"/>
      <w:lvlText w:val="%2."/>
      <w:lvlJc w:val="left"/>
      <w:pPr>
        <w:ind w:left="0" w:firstLine="0"/>
      </w:pPr>
      <w:rPr>
        <w:rFonts w:ascii="Book Antiqua" w:eastAsia="Book Antiqua" w:hAnsi="Book Antiqua" w:cs="Book Antiqua"/>
        <w:b w:val="0"/>
        <w:bCs w:val="0"/>
        <w:i w:val="0"/>
        <w:iCs w:val="0"/>
        <w:smallCaps w:val="0"/>
        <w:strike w:val="0"/>
        <w:dstrike w:val="0"/>
        <w:color w:val="000000"/>
        <w:spacing w:val="0"/>
        <w:w w:val="100"/>
        <w:position w:val="0"/>
        <w:sz w:val="20"/>
        <w:szCs w:val="20"/>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9A54C71"/>
    <w:multiLevelType w:val="multilevel"/>
    <w:tmpl w:val="A1443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6B53DD"/>
    <w:multiLevelType w:val="multilevel"/>
    <w:tmpl w:val="18F833CE"/>
    <w:lvl w:ilvl="0">
      <w:start w:val="1"/>
      <w:numFmt w:val="decimal"/>
      <w:lvlText w:val="%1."/>
      <w:lvlJc w:val="left"/>
      <w:pPr>
        <w:ind w:left="0" w:firstLine="0"/>
      </w:pPr>
      <w:rPr>
        <w:rFonts w:ascii="Batang" w:eastAsia="Batang" w:hAnsi="Batang" w:cs="Batang"/>
        <w:b w:val="0"/>
        <w:bCs w:val="0"/>
        <w:i w:val="0"/>
        <w:iCs w:val="0"/>
        <w:smallCaps w:val="0"/>
        <w:strike w:val="0"/>
        <w:dstrike w:val="0"/>
        <w:color w:val="000000"/>
        <w:spacing w:val="0"/>
        <w:w w:val="100"/>
        <w:position w:val="0"/>
        <w:sz w:val="17"/>
        <w:szCs w:val="1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BFD5107"/>
    <w:multiLevelType w:val="multilevel"/>
    <w:tmpl w:val="34B08B4A"/>
    <w:lvl w:ilvl="0">
      <w:start w:val="1"/>
      <w:numFmt w:val="decimal"/>
      <w:lvlText w:val="%1."/>
      <w:lvlJc w:val="left"/>
      <w:pPr>
        <w:ind w:left="2629" w:hanging="360"/>
      </w:pPr>
      <w:rPr>
        <w:rFonts w:hint="default"/>
      </w:rPr>
    </w:lvl>
    <w:lvl w:ilvl="1">
      <w:start w:val="1"/>
      <w:numFmt w:val="decimal"/>
      <w:isLgl/>
      <w:lvlText w:val="%1.%2."/>
      <w:lvlJc w:val="left"/>
      <w:pPr>
        <w:ind w:left="2040" w:hanging="48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9" w15:restartNumberingAfterBreak="0">
    <w:nsid w:val="2CB30991"/>
    <w:multiLevelType w:val="multilevel"/>
    <w:tmpl w:val="7466EBE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1">
      <w:start w:val="1"/>
      <w:numFmt w:val="lowerRoman"/>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DB07643"/>
    <w:multiLevelType w:val="multilevel"/>
    <w:tmpl w:val="5F6E9058"/>
    <w:lvl w:ilvl="0">
      <w:start w:val="1"/>
      <w:numFmt w:val="decimal"/>
      <w:pStyle w:val="Procpunktai"/>
      <w:lvlText w:val="%1."/>
      <w:lvlJc w:val="left"/>
      <w:pPr>
        <w:ind w:left="360" w:hanging="360"/>
      </w:pPr>
      <w:rPr>
        <w:rFonts w:hint="default"/>
        <w:b w:val="0"/>
        <w:bCs w:val="0"/>
        <w:i w:val="0"/>
        <w:iCs w:val="0"/>
        <w:lang w:val="en-U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E134F9"/>
    <w:multiLevelType w:val="multilevel"/>
    <w:tmpl w:val="C65436EE"/>
    <w:lvl w:ilvl="0">
      <w:start w:val="2"/>
      <w:numFmt w:val="decimal"/>
      <w:lvlText w:val="%1."/>
      <w:lvlJc w:val="left"/>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lt"/>
      </w:rPr>
    </w:lvl>
    <w:lvl w:ilvl="1">
      <w:start w:val="12"/>
      <w:numFmt w:val="decimal"/>
      <w:lvlText w:val="%2."/>
      <w:lvlJc w:val="left"/>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F5620A4"/>
    <w:multiLevelType w:val="multilevel"/>
    <w:tmpl w:val="F12A8E10"/>
    <w:lvl w:ilvl="0">
      <w:start w:val="1"/>
      <w:numFmt w:val="decimal"/>
      <w:lvlText w:val="%1."/>
      <w:lvlJc w:val="left"/>
      <w:pPr>
        <w:ind w:left="0" w:firstLine="0"/>
      </w:pPr>
      <w:rPr>
        <w:rFonts w:ascii="Book Antiqua" w:eastAsia="Book Antiqua" w:hAnsi="Book Antiqua" w:cs="Book Antiqua"/>
        <w:b w:val="0"/>
        <w:bCs w:val="0"/>
        <w:i w:val="0"/>
        <w:iCs w:val="0"/>
        <w:smallCaps w:val="0"/>
        <w:strike w:val="0"/>
        <w:dstrike w:val="0"/>
        <w:color w:val="000000"/>
        <w:spacing w:val="0"/>
        <w:w w:val="100"/>
        <w:position w:val="0"/>
        <w:sz w:val="20"/>
        <w:szCs w:val="20"/>
        <w:u w:val="none"/>
        <w:effect w:val="none"/>
      </w:rPr>
    </w:lvl>
    <w:lvl w:ilvl="1">
      <w:start w:val="1"/>
      <w:numFmt w:val="decimal"/>
      <w:lvlText w:val="%1.%2."/>
      <w:lvlJc w:val="left"/>
      <w:pPr>
        <w:ind w:left="0" w:firstLine="0"/>
      </w:pPr>
      <w:rPr>
        <w:rFonts w:ascii="Book Antiqua" w:eastAsia="Book Antiqua" w:hAnsi="Book Antiqua" w:cs="Book Antiqua"/>
        <w:b w:val="0"/>
        <w:bCs w:val="0"/>
        <w:i w:val="0"/>
        <w:iCs w:val="0"/>
        <w:smallCaps w:val="0"/>
        <w:strike w:val="0"/>
        <w:dstrike w:val="0"/>
        <w:color w:val="000000"/>
        <w:spacing w:val="0"/>
        <w:w w:val="100"/>
        <w:position w:val="0"/>
        <w:sz w:val="20"/>
        <w:szCs w:val="20"/>
        <w:u w:val="none"/>
        <w:effect w:val="none"/>
      </w:rPr>
    </w:lvl>
    <w:lvl w:ilvl="2">
      <w:start w:val="1"/>
      <w:numFmt w:val="decimal"/>
      <w:lvlText w:val="%3."/>
      <w:lvlJc w:val="left"/>
      <w:pPr>
        <w:ind w:left="0" w:firstLine="0"/>
      </w:pPr>
      <w:rPr>
        <w:rFonts w:ascii="Book Antiqua" w:eastAsia="Book Antiqua" w:hAnsi="Book Antiqua" w:cs="Book Antiqua"/>
        <w:b w:val="0"/>
        <w:bCs w:val="0"/>
        <w:i w:val="0"/>
        <w:iCs w:val="0"/>
        <w:smallCaps w:val="0"/>
        <w:strike w:val="0"/>
        <w:dstrike w:val="0"/>
        <w:color w:val="000000"/>
        <w:spacing w:val="0"/>
        <w:w w:val="100"/>
        <w:position w:val="0"/>
        <w:sz w:val="20"/>
        <w:szCs w:val="20"/>
        <w:u w:val="none"/>
        <w:effect w:val="none"/>
      </w:rPr>
    </w:lvl>
    <w:lvl w:ilvl="3">
      <w:start w:val="1"/>
      <w:numFmt w:val="decimal"/>
      <w:lvlText w:val="%4)"/>
      <w:lvlJc w:val="left"/>
      <w:pPr>
        <w:ind w:left="0" w:firstLine="0"/>
      </w:pPr>
      <w:rPr>
        <w:rFonts w:ascii="Book Antiqua" w:eastAsia="Book Antiqua" w:hAnsi="Book Antiqua" w:cs="Book Antiqua"/>
        <w:b w:val="0"/>
        <w:bCs w:val="0"/>
        <w:i w:val="0"/>
        <w:iCs w:val="0"/>
        <w:smallCaps w:val="0"/>
        <w:strike w:val="0"/>
        <w:dstrike w:val="0"/>
        <w:color w:val="000000"/>
        <w:spacing w:val="0"/>
        <w:w w:val="100"/>
        <w:position w:val="0"/>
        <w:sz w:val="20"/>
        <w:szCs w:val="20"/>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2F7A0705"/>
    <w:multiLevelType w:val="hybridMultilevel"/>
    <w:tmpl w:val="C7CA370A"/>
    <w:lvl w:ilvl="0" w:tplc="5470C9BA">
      <w:start w:val="1"/>
      <w:numFmt w:val="decimal"/>
      <w:lvlText w:val="%1."/>
      <w:lvlJc w:val="left"/>
      <w:pPr>
        <w:ind w:left="1495"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308D438E"/>
    <w:multiLevelType w:val="multilevel"/>
    <w:tmpl w:val="AB322D3C"/>
    <w:lvl w:ilvl="0">
      <w:start w:val="4"/>
      <w:numFmt w:val="upperRoman"/>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34E5060E"/>
    <w:multiLevelType w:val="hybridMultilevel"/>
    <w:tmpl w:val="8FB24474"/>
    <w:lvl w:ilvl="0" w:tplc="5470C9BA">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34E86BF6"/>
    <w:multiLevelType w:val="hybridMultilevel"/>
    <w:tmpl w:val="9856CBAC"/>
    <w:lvl w:ilvl="0" w:tplc="51963F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7061DFE"/>
    <w:multiLevelType w:val="hybridMultilevel"/>
    <w:tmpl w:val="8ABA89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D896359"/>
    <w:multiLevelType w:val="hybridMultilevel"/>
    <w:tmpl w:val="D9EA8904"/>
    <w:lvl w:ilvl="0" w:tplc="5A9A58B6">
      <w:numFmt w:val="bullet"/>
      <w:lvlText w:val="-"/>
      <w:lvlJc w:val="left"/>
      <w:pPr>
        <w:ind w:left="1211" w:hanging="360"/>
      </w:pPr>
      <w:rPr>
        <w:rFonts w:ascii="Times New Roman" w:eastAsia="Calibr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9" w15:restartNumberingAfterBreak="0">
    <w:nsid w:val="3ECB4275"/>
    <w:multiLevelType w:val="hybridMultilevel"/>
    <w:tmpl w:val="C7CA370A"/>
    <w:lvl w:ilvl="0" w:tplc="5470C9BA">
      <w:start w:val="1"/>
      <w:numFmt w:val="decimal"/>
      <w:lvlText w:val="%1."/>
      <w:lvlJc w:val="left"/>
      <w:pPr>
        <w:ind w:left="1495"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413F47D7"/>
    <w:multiLevelType w:val="multilevel"/>
    <w:tmpl w:val="B3BCD8D0"/>
    <w:lvl w:ilvl="0">
      <w:start w:val="24"/>
      <w:numFmt w:val="decimal"/>
      <w:lvlText w:val="%1."/>
      <w:lvlJc w:val="left"/>
      <w:pPr>
        <w:ind w:left="0" w:firstLine="0"/>
      </w:pPr>
      <w:rPr>
        <w:rFonts w:ascii="Book Antiqua" w:eastAsia="Book Antiqua" w:hAnsi="Book Antiqua" w:cs="Book Antiqua"/>
        <w:b w:val="0"/>
        <w:bCs w:val="0"/>
        <w:i w:val="0"/>
        <w:iCs w:val="0"/>
        <w:smallCaps w:val="0"/>
        <w:strike w:val="0"/>
        <w:dstrike w:val="0"/>
        <w:color w:val="000000"/>
        <w:spacing w:val="0"/>
        <w:w w:val="100"/>
        <w:position w:val="0"/>
        <w:sz w:val="20"/>
        <w:szCs w:val="20"/>
        <w:u w:val="none"/>
        <w:effect w:val="none"/>
      </w:rPr>
    </w:lvl>
    <w:lvl w:ilvl="1">
      <w:start w:val="1"/>
      <w:numFmt w:val="upperRoman"/>
      <w:lvlText w:val="%2."/>
      <w:lvlJc w:val="left"/>
      <w:pPr>
        <w:ind w:left="0" w:firstLine="0"/>
      </w:pPr>
      <w:rPr>
        <w:rFonts w:ascii="Book Antiqua" w:eastAsia="Book Antiqua" w:hAnsi="Book Antiqua" w:cs="Book Antiqua"/>
        <w:b w:val="0"/>
        <w:bCs w:val="0"/>
        <w:i w:val="0"/>
        <w:iCs w:val="0"/>
        <w:smallCaps w:val="0"/>
        <w:strike w:val="0"/>
        <w:dstrike w:val="0"/>
        <w:color w:val="000000"/>
        <w:spacing w:val="0"/>
        <w:w w:val="100"/>
        <w:position w:val="0"/>
        <w:sz w:val="20"/>
        <w:szCs w:val="20"/>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4AF55C0D"/>
    <w:multiLevelType w:val="multilevel"/>
    <w:tmpl w:val="34B08B4A"/>
    <w:lvl w:ilvl="0">
      <w:start w:val="1"/>
      <w:numFmt w:val="decimal"/>
      <w:lvlText w:val="%1."/>
      <w:lvlJc w:val="left"/>
      <w:pPr>
        <w:ind w:left="1637" w:hanging="360"/>
      </w:pPr>
      <w:rPr>
        <w:rFonts w:hint="default"/>
      </w:rPr>
    </w:lvl>
    <w:lvl w:ilvl="1">
      <w:start w:val="1"/>
      <w:numFmt w:val="decimal"/>
      <w:isLgl/>
      <w:lvlText w:val="%1.%2."/>
      <w:lvlJc w:val="left"/>
      <w:pPr>
        <w:ind w:left="2040" w:hanging="48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32" w15:restartNumberingAfterBreak="0">
    <w:nsid w:val="4E40234D"/>
    <w:multiLevelType w:val="multilevel"/>
    <w:tmpl w:val="0C3A4C1C"/>
    <w:lvl w:ilvl="0">
      <w:start w:val="1"/>
      <w:numFmt w:val="decimal"/>
      <w:lvlText w:val="%1."/>
      <w:lvlJc w:val="left"/>
      <w:pPr>
        <w:ind w:left="360" w:hanging="360"/>
      </w:pPr>
      <w:rPr>
        <w:rFonts w:hint="default"/>
      </w:rPr>
    </w:lvl>
    <w:lvl w:ilvl="1">
      <w:start w:val="1"/>
      <w:numFmt w:val="decimal"/>
      <w:lvlText w:val="%1.%2."/>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C94E63"/>
    <w:multiLevelType w:val="multilevel"/>
    <w:tmpl w:val="34B08B4A"/>
    <w:lvl w:ilvl="0">
      <w:start w:val="1"/>
      <w:numFmt w:val="decimal"/>
      <w:lvlText w:val="%1."/>
      <w:lvlJc w:val="left"/>
      <w:pPr>
        <w:ind w:left="2629" w:hanging="360"/>
      </w:pPr>
      <w:rPr>
        <w:rFonts w:hint="default"/>
      </w:rPr>
    </w:lvl>
    <w:lvl w:ilvl="1">
      <w:start w:val="1"/>
      <w:numFmt w:val="decimal"/>
      <w:isLgl/>
      <w:lvlText w:val="%1.%2."/>
      <w:lvlJc w:val="left"/>
      <w:pPr>
        <w:ind w:left="2040" w:hanging="48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34" w15:restartNumberingAfterBreak="0">
    <w:nsid w:val="55DA4896"/>
    <w:multiLevelType w:val="multilevel"/>
    <w:tmpl w:val="B40C9D08"/>
    <w:lvl w:ilvl="0">
      <w:start w:val="2"/>
      <w:numFmt w:val="decimal"/>
      <w:lvlText w:val="42.%1."/>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rPr>
    </w:lvl>
    <w:lvl w:ilvl="1">
      <w:start w:val="43"/>
      <w:numFmt w:val="decimal"/>
      <w:lvlText w:val="%2."/>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rPr>
    </w:lvl>
    <w:lvl w:ilvl="2">
      <w:start w:val="1"/>
      <w:numFmt w:val="decimal"/>
      <w:lvlText w:val="%2.%3."/>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565A0BB5"/>
    <w:multiLevelType w:val="multilevel"/>
    <w:tmpl w:val="8236C2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A280260"/>
    <w:multiLevelType w:val="multilevel"/>
    <w:tmpl w:val="8ECA4308"/>
    <w:lvl w:ilvl="0">
      <w:start w:val="1"/>
      <w:numFmt w:val="decimal"/>
      <w:lvlText w:val="%1."/>
      <w:lvlJc w:val="left"/>
      <w:pPr>
        <w:ind w:left="333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7" w15:restartNumberingAfterBreak="0">
    <w:nsid w:val="5B7268BC"/>
    <w:multiLevelType w:val="hybridMultilevel"/>
    <w:tmpl w:val="8FB24474"/>
    <w:lvl w:ilvl="0" w:tplc="5470C9BA">
      <w:start w:val="1"/>
      <w:numFmt w:val="decimal"/>
      <w:lvlText w:val="%1."/>
      <w:lvlJc w:val="left"/>
      <w:pPr>
        <w:ind w:left="277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5FE467A1"/>
    <w:multiLevelType w:val="hybridMultilevel"/>
    <w:tmpl w:val="70C26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E63FDB"/>
    <w:multiLevelType w:val="hybridMultilevel"/>
    <w:tmpl w:val="AF142B20"/>
    <w:lvl w:ilvl="0" w:tplc="C7686D52">
      <w:start w:val="1"/>
      <w:numFmt w:val="decimal"/>
      <w:lvlText w:val="%1."/>
      <w:lvlJc w:val="left"/>
      <w:pPr>
        <w:ind w:left="1211" w:hanging="36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start w:val="1"/>
      <w:numFmt w:val="lowerRoman"/>
      <w:lvlText w:val="%6."/>
      <w:lvlJc w:val="right"/>
      <w:pPr>
        <w:ind w:left="4811" w:hanging="180"/>
      </w:p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start w:val="1"/>
      <w:numFmt w:val="lowerRoman"/>
      <w:lvlText w:val="%9."/>
      <w:lvlJc w:val="right"/>
      <w:pPr>
        <w:ind w:left="6971" w:hanging="180"/>
      </w:pPr>
    </w:lvl>
  </w:abstractNum>
  <w:abstractNum w:abstractNumId="40" w15:restartNumberingAfterBreak="0">
    <w:nsid w:val="609D2174"/>
    <w:multiLevelType w:val="hybridMultilevel"/>
    <w:tmpl w:val="8FB24474"/>
    <w:lvl w:ilvl="0" w:tplc="5470C9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1" w15:restartNumberingAfterBreak="0">
    <w:nsid w:val="620806C9"/>
    <w:multiLevelType w:val="multilevel"/>
    <w:tmpl w:val="068688D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lowerLetter"/>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65A83C81"/>
    <w:multiLevelType w:val="multilevel"/>
    <w:tmpl w:val="ADBC82B4"/>
    <w:lvl w:ilvl="0">
      <w:start w:val="1"/>
      <w:numFmt w:val="decimal"/>
      <w:lvlText w:val="%1."/>
      <w:lvlJc w:val="left"/>
      <w:pPr>
        <w:tabs>
          <w:tab w:val="num" w:pos="928"/>
        </w:tabs>
        <w:ind w:left="928" w:hanging="360"/>
      </w:pPr>
      <w:rPr>
        <w:rFonts w:hint="default"/>
        <w:i w:val="0"/>
        <w:iCs w:val="0"/>
      </w:rPr>
    </w:lvl>
    <w:lvl w:ilvl="1">
      <w:start w:val="1"/>
      <w:numFmt w:val="decimal"/>
      <w:lvlText w:val="%1.%2."/>
      <w:lvlJc w:val="left"/>
      <w:pPr>
        <w:tabs>
          <w:tab w:val="num" w:pos="846"/>
        </w:tabs>
        <w:ind w:left="846" w:hanging="420"/>
      </w:pPr>
      <w:rPr>
        <w:b w:val="0"/>
        <w:bCs w:val="0"/>
        <w:i w:val="0"/>
        <w:color w:val="auto"/>
        <w:sz w:val="22"/>
        <w:szCs w:val="22"/>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43" w15:restartNumberingAfterBreak="0">
    <w:nsid w:val="6E4636EA"/>
    <w:multiLevelType w:val="multilevel"/>
    <w:tmpl w:val="B602E98A"/>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4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F753811"/>
    <w:multiLevelType w:val="hybridMultilevel"/>
    <w:tmpl w:val="8FB24474"/>
    <w:lvl w:ilvl="0" w:tplc="5470C9BA">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5" w15:restartNumberingAfterBreak="0">
    <w:nsid w:val="73A011CE"/>
    <w:multiLevelType w:val="multilevel"/>
    <w:tmpl w:val="65CE1CD8"/>
    <w:lvl w:ilvl="0">
      <w:start w:val="82"/>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rPr>
    </w:lvl>
    <w:lvl w:ilvl="1">
      <w:start w:val="1"/>
      <w:numFmt w:val="decimal"/>
      <w:lvlText w:val="%2."/>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79C2552B"/>
    <w:multiLevelType w:val="multilevel"/>
    <w:tmpl w:val="1E52AD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A991D43"/>
    <w:multiLevelType w:val="hybridMultilevel"/>
    <w:tmpl w:val="493CE09C"/>
    <w:lvl w:ilvl="0" w:tplc="5D109138">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65206592">
    <w:abstractNumId w:val="18"/>
  </w:num>
  <w:num w:numId="2" w16cid:durableId="1503621762">
    <w:abstractNumId w:val="20"/>
  </w:num>
  <w:num w:numId="3" w16cid:durableId="1053233056">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2127962766">
    <w:abstractNumId w:val="35"/>
  </w:num>
  <w:num w:numId="5" w16cid:durableId="1192232540">
    <w:abstractNumId w:val="43"/>
  </w:num>
  <w:num w:numId="6" w16cid:durableId="833959133">
    <w:abstractNumId w:val="3"/>
  </w:num>
  <w:num w:numId="7" w16cid:durableId="1488596223">
    <w:abstractNumId w:val="26"/>
  </w:num>
  <w:num w:numId="8" w16cid:durableId="198973893">
    <w:abstractNumId w:val="31"/>
  </w:num>
  <w:num w:numId="9" w16cid:durableId="1570920205">
    <w:abstractNumId w:val="47"/>
  </w:num>
  <w:num w:numId="10" w16cid:durableId="121849832">
    <w:abstractNumId w:val="42"/>
  </w:num>
  <w:num w:numId="11" w16cid:durableId="39671989">
    <w:abstractNumId w:val="11"/>
  </w:num>
  <w:num w:numId="12" w16cid:durableId="845678293">
    <w:abstractNumId w:val="10"/>
  </w:num>
  <w:num w:numId="13" w16cid:durableId="191697777">
    <w:abstractNumId w:val="21"/>
  </w:num>
  <w:num w:numId="14" w16cid:durableId="2019652822">
    <w:abstractNumId w:val="28"/>
  </w:num>
  <w:num w:numId="15" w16cid:durableId="1417089193">
    <w:abstractNumId w:val="27"/>
  </w:num>
  <w:num w:numId="16" w16cid:durableId="584074621">
    <w:abstractNumId w:val="6"/>
  </w:num>
  <w:num w:numId="17" w16cid:durableId="10378037">
    <w:abstractNumId w:val="46"/>
  </w:num>
  <w:num w:numId="18" w16cid:durableId="1694728075">
    <w:abstractNumId w:val="38"/>
  </w:num>
  <w:num w:numId="19" w16cid:durableId="408577526">
    <w:abstractNumId w:val="41"/>
    <w:lvlOverride w:ilvl="0"/>
    <w:lvlOverride w:ilvl="1">
      <w:startOverride w:val="1"/>
    </w:lvlOverride>
    <w:lvlOverride w:ilvl="2">
      <w:startOverride w:val="2"/>
    </w:lvlOverride>
    <w:lvlOverride w:ilvl="3"/>
    <w:lvlOverride w:ilvl="4"/>
    <w:lvlOverride w:ilvl="5"/>
    <w:lvlOverride w:ilvl="6"/>
    <w:lvlOverride w:ilvl="7"/>
    <w:lvlOverride w:ilvl="8"/>
  </w:num>
  <w:num w:numId="20" w16cid:durableId="59646081">
    <w:abstractNumId w:val="2"/>
  </w:num>
  <w:num w:numId="21" w16cid:durableId="65034973">
    <w:abstractNumId w:val="33"/>
  </w:num>
  <w:num w:numId="22" w16cid:durableId="140706088">
    <w:abstractNumId w:val="8"/>
  </w:num>
  <w:num w:numId="23" w16cid:durableId="161169759">
    <w:abstractNumId w:val="12"/>
  </w:num>
  <w:num w:numId="24" w16cid:durableId="437063705">
    <w:abstractNumId w:val="40"/>
  </w:num>
  <w:num w:numId="25" w16cid:durableId="976490278">
    <w:abstractNumId w:val="4"/>
  </w:num>
  <w:num w:numId="26" w16cid:durableId="1390180891">
    <w:abstractNumId w:val="24"/>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27" w16cid:durableId="13793572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721215">
    <w:abstractNumId w:val="37"/>
  </w:num>
  <w:num w:numId="29" w16cid:durableId="42288632">
    <w:abstractNumId w:val="16"/>
  </w:num>
  <w:num w:numId="30" w16cid:durableId="412556130">
    <w:abstractNumId w:val="44"/>
  </w:num>
  <w:num w:numId="31" w16cid:durableId="1750691548">
    <w:abstractNumId w:val="25"/>
  </w:num>
  <w:num w:numId="32" w16cid:durableId="393436245">
    <w:abstractNumId w:val="9"/>
  </w:num>
  <w:num w:numId="33" w16cid:durableId="16561014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3554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71932752">
    <w:abstractNumId w:val="36"/>
  </w:num>
  <w:num w:numId="36" w16cid:durableId="2041474045">
    <w:abstractNumId w:val="2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7" w16cid:durableId="2102411528">
    <w:abstractNumId w:val="30"/>
    <w:lvlOverride w:ilvl="0">
      <w:startOverride w:val="24"/>
    </w:lvlOverride>
    <w:lvlOverride w:ilvl="1">
      <w:startOverride w:val="1"/>
    </w:lvlOverride>
    <w:lvlOverride w:ilvl="2"/>
    <w:lvlOverride w:ilvl="3"/>
    <w:lvlOverride w:ilvl="4"/>
    <w:lvlOverride w:ilvl="5"/>
    <w:lvlOverride w:ilvl="6"/>
    <w:lvlOverride w:ilvl="7"/>
    <w:lvlOverride w:ilvl="8"/>
  </w:num>
  <w:num w:numId="38" w16cid:durableId="1010324">
    <w:abstractNumId w:val="15"/>
    <w:lvlOverride w:ilvl="0">
      <w:startOverride w:val="1"/>
    </w:lvlOverride>
    <w:lvlOverride w:ilvl="1">
      <w:startOverride w:val="41"/>
    </w:lvlOverride>
    <w:lvlOverride w:ilvl="2"/>
    <w:lvlOverride w:ilvl="3"/>
    <w:lvlOverride w:ilvl="4"/>
    <w:lvlOverride w:ilvl="5"/>
    <w:lvlOverride w:ilvl="6"/>
    <w:lvlOverride w:ilvl="7"/>
    <w:lvlOverride w:ilvl="8"/>
  </w:num>
  <w:num w:numId="39" w16cid:durableId="313224880">
    <w:abstractNumId w:val="14"/>
    <w:lvlOverride w:ilvl="0"/>
    <w:lvlOverride w:ilvl="1">
      <w:startOverride w:val="53"/>
    </w:lvlOverride>
    <w:lvlOverride w:ilvl="2">
      <w:startOverride w:val="5"/>
    </w:lvlOverride>
    <w:lvlOverride w:ilvl="3"/>
    <w:lvlOverride w:ilvl="4"/>
    <w:lvlOverride w:ilvl="5"/>
    <w:lvlOverride w:ilvl="6"/>
    <w:lvlOverride w:ilvl="7"/>
    <w:lvlOverride w:ilvl="8"/>
  </w:num>
  <w:num w:numId="40" w16cid:durableId="1934505976">
    <w:abstractNumId w:val="7"/>
    <w:lvlOverride w:ilvl="0">
      <w:startOverride w:val="2"/>
    </w:lvlOverride>
    <w:lvlOverride w:ilvl="1">
      <w:startOverride w:val="2"/>
    </w:lvlOverride>
    <w:lvlOverride w:ilvl="2"/>
    <w:lvlOverride w:ilvl="3"/>
    <w:lvlOverride w:ilvl="4"/>
    <w:lvlOverride w:ilvl="5"/>
    <w:lvlOverride w:ilvl="6"/>
    <w:lvlOverride w:ilvl="7"/>
    <w:lvlOverride w:ilvl="8"/>
  </w:num>
  <w:num w:numId="41" w16cid:durableId="1409418801">
    <w:abstractNumId w:val="34"/>
    <w:lvlOverride w:ilvl="0">
      <w:startOverride w:val="2"/>
    </w:lvlOverride>
    <w:lvlOverride w:ilvl="1">
      <w:startOverride w:val="43"/>
    </w:lvlOverride>
    <w:lvlOverride w:ilvl="2">
      <w:startOverride w:val="1"/>
    </w:lvlOverride>
    <w:lvlOverride w:ilvl="3"/>
    <w:lvlOverride w:ilvl="4"/>
    <w:lvlOverride w:ilvl="5"/>
    <w:lvlOverride w:ilvl="6"/>
    <w:lvlOverride w:ilvl="7"/>
    <w:lvlOverride w:ilvl="8"/>
  </w:num>
  <w:num w:numId="42" w16cid:durableId="1483348953">
    <w:abstractNumId w:val="45"/>
    <w:lvlOverride w:ilvl="0">
      <w:startOverride w:val="82"/>
    </w:lvlOverride>
    <w:lvlOverride w:ilvl="1">
      <w:startOverride w:val="1"/>
    </w:lvlOverride>
    <w:lvlOverride w:ilvl="2"/>
    <w:lvlOverride w:ilvl="3"/>
    <w:lvlOverride w:ilvl="4"/>
    <w:lvlOverride w:ilvl="5"/>
    <w:lvlOverride w:ilvl="6"/>
    <w:lvlOverride w:ilvl="7"/>
    <w:lvlOverride w:ilvl="8"/>
  </w:num>
  <w:num w:numId="43" w16cid:durableId="1185897943">
    <w:abstractNumId w:val="17"/>
    <w:lvlOverride w:ilvl="0">
      <w:startOverride w:val="1"/>
    </w:lvlOverride>
    <w:lvlOverride w:ilvl="1"/>
    <w:lvlOverride w:ilvl="2"/>
    <w:lvlOverride w:ilvl="3"/>
    <w:lvlOverride w:ilvl="4"/>
    <w:lvlOverride w:ilvl="5"/>
    <w:lvlOverride w:ilvl="6"/>
    <w:lvlOverride w:ilvl="7"/>
    <w:lvlOverride w:ilvl="8"/>
  </w:num>
  <w:num w:numId="44" w16cid:durableId="461383868">
    <w:abstractNumId w:val="29"/>
  </w:num>
  <w:num w:numId="45" w16cid:durableId="152991090">
    <w:abstractNumId w:val="23"/>
  </w:num>
  <w:num w:numId="46" w16cid:durableId="1078550669">
    <w:abstractNumId w:val="32"/>
  </w:num>
  <w:num w:numId="47" w16cid:durableId="1567497263">
    <w:abstractNumId w:val="13"/>
  </w:num>
  <w:num w:numId="48" w16cid:durableId="42003157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FA"/>
    <w:rsid w:val="00000F46"/>
    <w:rsid w:val="000013C0"/>
    <w:rsid w:val="00001F27"/>
    <w:rsid w:val="000022EC"/>
    <w:rsid w:val="00002E57"/>
    <w:rsid w:val="00004503"/>
    <w:rsid w:val="0000639C"/>
    <w:rsid w:val="00006927"/>
    <w:rsid w:val="00007294"/>
    <w:rsid w:val="0000729D"/>
    <w:rsid w:val="000074EA"/>
    <w:rsid w:val="00007D8D"/>
    <w:rsid w:val="00010918"/>
    <w:rsid w:val="00010CCF"/>
    <w:rsid w:val="00011379"/>
    <w:rsid w:val="00011662"/>
    <w:rsid w:val="00011E47"/>
    <w:rsid w:val="00013B6D"/>
    <w:rsid w:val="00014144"/>
    <w:rsid w:val="00014D0C"/>
    <w:rsid w:val="00015B68"/>
    <w:rsid w:val="00016482"/>
    <w:rsid w:val="000166A9"/>
    <w:rsid w:val="000166F8"/>
    <w:rsid w:val="0001779B"/>
    <w:rsid w:val="00017D08"/>
    <w:rsid w:val="00017E77"/>
    <w:rsid w:val="00020253"/>
    <w:rsid w:val="00021539"/>
    <w:rsid w:val="00021678"/>
    <w:rsid w:val="00021951"/>
    <w:rsid w:val="00021C8A"/>
    <w:rsid w:val="000239E5"/>
    <w:rsid w:val="00023EEE"/>
    <w:rsid w:val="0002494B"/>
    <w:rsid w:val="000255B4"/>
    <w:rsid w:val="0002571E"/>
    <w:rsid w:val="000257F6"/>
    <w:rsid w:val="00025F29"/>
    <w:rsid w:val="00027E6E"/>
    <w:rsid w:val="000302A5"/>
    <w:rsid w:val="0003052E"/>
    <w:rsid w:val="00031168"/>
    <w:rsid w:val="000316F1"/>
    <w:rsid w:val="0003248B"/>
    <w:rsid w:val="000326E8"/>
    <w:rsid w:val="0003341D"/>
    <w:rsid w:val="00033629"/>
    <w:rsid w:val="00033C4A"/>
    <w:rsid w:val="00033DE9"/>
    <w:rsid w:val="00033EDB"/>
    <w:rsid w:val="00034107"/>
    <w:rsid w:val="00036855"/>
    <w:rsid w:val="00037997"/>
    <w:rsid w:val="00040C74"/>
    <w:rsid w:val="00041089"/>
    <w:rsid w:val="0004347D"/>
    <w:rsid w:val="00043F60"/>
    <w:rsid w:val="000444C7"/>
    <w:rsid w:val="00045499"/>
    <w:rsid w:val="0004683D"/>
    <w:rsid w:val="00046ABC"/>
    <w:rsid w:val="00050276"/>
    <w:rsid w:val="00050296"/>
    <w:rsid w:val="00050798"/>
    <w:rsid w:val="000509EE"/>
    <w:rsid w:val="00051462"/>
    <w:rsid w:val="00052AF5"/>
    <w:rsid w:val="00052E6A"/>
    <w:rsid w:val="00054F5F"/>
    <w:rsid w:val="0005535E"/>
    <w:rsid w:val="00055F90"/>
    <w:rsid w:val="0005626F"/>
    <w:rsid w:val="00060932"/>
    <w:rsid w:val="00060B2F"/>
    <w:rsid w:val="0006332B"/>
    <w:rsid w:val="0006391E"/>
    <w:rsid w:val="00067E9A"/>
    <w:rsid w:val="000705B1"/>
    <w:rsid w:val="00070A4D"/>
    <w:rsid w:val="00070BC3"/>
    <w:rsid w:val="00070FF3"/>
    <w:rsid w:val="00071994"/>
    <w:rsid w:val="00071CD4"/>
    <w:rsid w:val="000725CB"/>
    <w:rsid w:val="000731CA"/>
    <w:rsid w:val="00074212"/>
    <w:rsid w:val="00074678"/>
    <w:rsid w:val="0007482B"/>
    <w:rsid w:val="00075AC4"/>
    <w:rsid w:val="00075D79"/>
    <w:rsid w:val="000764DE"/>
    <w:rsid w:val="00076DFE"/>
    <w:rsid w:val="00077130"/>
    <w:rsid w:val="000775F6"/>
    <w:rsid w:val="00077661"/>
    <w:rsid w:val="000778F3"/>
    <w:rsid w:val="000806C3"/>
    <w:rsid w:val="0008106C"/>
    <w:rsid w:val="00082C0C"/>
    <w:rsid w:val="00084CEB"/>
    <w:rsid w:val="00085E6D"/>
    <w:rsid w:val="00087F12"/>
    <w:rsid w:val="000906A5"/>
    <w:rsid w:val="00091791"/>
    <w:rsid w:val="0009183D"/>
    <w:rsid w:val="000922E2"/>
    <w:rsid w:val="00092D79"/>
    <w:rsid w:val="000941F5"/>
    <w:rsid w:val="00095481"/>
    <w:rsid w:val="00095ECD"/>
    <w:rsid w:val="00096AEE"/>
    <w:rsid w:val="000976A6"/>
    <w:rsid w:val="00097BE1"/>
    <w:rsid w:val="000A1EC3"/>
    <w:rsid w:val="000A2299"/>
    <w:rsid w:val="000A29D4"/>
    <w:rsid w:val="000A37A1"/>
    <w:rsid w:val="000A4D0C"/>
    <w:rsid w:val="000A59E0"/>
    <w:rsid w:val="000A5D8B"/>
    <w:rsid w:val="000A5FFF"/>
    <w:rsid w:val="000A6454"/>
    <w:rsid w:val="000A70B1"/>
    <w:rsid w:val="000A74CC"/>
    <w:rsid w:val="000B04B3"/>
    <w:rsid w:val="000B0BF8"/>
    <w:rsid w:val="000B2DF1"/>
    <w:rsid w:val="000B3369"/>
    <w:rsid w:val="000B33A0"/>
    <w:rsid w:val="000B4EE7"/>
    <w:rsid w:val="000B58F0"/>
    <w:rsid w:val="000B59FA"/>
    <w:rsid w:val="000B6F4D"/>
    <w:rsid w:val="000B7200"/>
    <w:rsid w:val="000B7EED"/>
    <w:rsid w:val="000C0EE8"/>
    <w:rsid w:val="000C1264"/>
    <w:rsid w:val="000C1B65"/>
    <w:rsid w:val="000C1FC9"/>
    <w:rsid w:val="000C2110"/>
    <w:rsid w:val="000C2345"/>
    <w:rsid w:val="000C34D3"/>
    <w:rsid w:val="000C5D96"/>
    <w:rsid w:val="000C65D2"/>
    <w:rsid w:val="000D0D11"/>
    <w:rsid w:val="000D1B82"/>
    <w:rsid w:val="000D224E"/>
    <w:rsid w:val="000D23FA"/>
    <w:rsid w:val="000D282A"/>
    <w:rsid w:val="000D3886"/>
    <w:rsid w:val="000D43D8"/>
    <w:rsid w:val="000D4E75"/>
    <w:rsid w:val="000D642B"/>
    <w:rsid w:val="000D67EC"/>
    <w:rsid w:val="000D7B81"/>
    <w:rsid w:val="000D7C0E"/>
    <w:rsid w:val="000D7E74"/>
    <w:rsid w:val="000E2395"/>
    <w:rsid w:val="000E33C4"/>
    <w:rsid w:val="000E55A6"/>
    <w:rsid w:val="000E6A61"/>
    <w:rsid w:val="000E7486"/>
    <w:rsid w:val="000E7D6E"/>
    <w:rsid w:val="000F0965"/>
    <w:rsid w:val="000F14F2"/>
    <w:rsid w:val="000F3553"/>
    <w:rsid w:val="000F3FE4"/>
    <w:rsid w:val="000F41D0"/>
    <w:rsid w:val="000F5343"/>
    <w:rsid w:val="000F5B63"/>
    <w:rsid w:val="000F734B"/>
    <w:rsid w:val="00100750"/>
    <w:rsid w:val="00101009"/>
    <w:rsid w:val="00101CE1"/>
    <w:rsid w:val="001020CB"/>
    <w:rsid w:val="001021FF"/>
    <w:rsid w:val="001029C5"/>
    <w:rsid w:val="00102AAD"/>
    <w:rsid w:val="00103113"/>
    <w:rsid w:val="00103710"/>
    <w:rsid w:val="0010526A"/>
    <w:rsid w:val="0010605A"/>
    <w:rsid w:val="00106845"/>
    <w:rsid w:val="001070A9"/>
    <w:rsid w:val="001070CC"/>
    <w:rsid w:val="001071E3"/>
    <w:rsid w:val="001074CE"/>
    <w:rsid w:val="001118EA"/>
    <w:rsid w:val="00111EE0"/>
    <w:rsid w:val="00112E11"/>
    <w:rsid w:val="00114A3C"/>
    <w:rsid w:val="001150CB"/>
    <w:rsid w:val="00115769"/>
    <w:rsid w:val="001161F5"/>
    <w:rsid w:val="0011722C"/>
    <w:rsid w:val="00117990"/>
    <w:rsid w:val="0012391E"/>
    <w:rsid w:val="001247EB"/>
    <w:rsid w:val="00124D6A"/>
    <w:rsid w:val="00125021"/>
    <w:rsid w:val="00125674"/>
    <w:rsid w:val="00125A27"/>
    <w:rsid w:val="00126072"/>
    <w:rsid w:val="001271A8"/>
    <w:rsid w:val="001277C3"/>
    <w:rsid w:val="00127893"/>
    <w:rsid w:val="001347BD"/>
    <w:rsid w:val="001352F1"/>
    <w:rsid w:val="0013585A"/>
    <w:rsid w:val="00137AFC"/>
    <w:rsid w:val="00140324"/>
    <w:rsid w:val="001453C5"/>
    <w:rsid w:val="001458FC"/>
    <w:rsid w:val="00145BC7"/>
    <w:rsid w:val="001464C9"/>
    <w:rsid w:val="00146781"/>
    <w:rsid w:val="001469FF"/>
    <w:rsid w:val="00147C05"/>
    <w:rsid w:val="00152EBA"/>
    <w:rsid w:val="00154437"/>
    <w:rsid w:val="001550C2"/>
    <w:rsid w:val="001554A3"/>
    <w:rsid w:val="0015570D"/>
    <w:rsid w:val="00155885"/>
    <w:rsid w:val="001563EE"/>
    <w:rsid w:val="00156EB9"/>
    <w:rsid w:val="001571EC"/>
    <w:rsid w:val="0015771B"/>
    <w:rsid w:val="0016020C"/>
    <w:rsid w:val="00160F14"/>
    <w:rsid w:val="0016135C"/>
    <w:rsid w:val="001618EF"/>
    <w:rsid w:val="00161C8D"/>
    <w:rsid w:val="00162C17"/>
    <w:rsid w:val="00162EF9"/>
    <w:rsid w:val="00165B7D"/>
    <w:rsid w:val="00165CF4"/>
    <w:rsid w:val="00166CAC"/>
    <w:rsid w:val="0016768A"/>
    <w:rsid w:val="001677C5"/>
    <w:rsid w:val="0017075C"/>
    <w:rsid w:val="00171CA4"/>
    <w:rsid w:val="00171D88"/>
    <w:rsid w:val="00175440"/>
    <w:rsid w:val="0017605A"/>
    <w:rsid w:val="001763A2"/>
    <w:rsid w:val="0017657C"/>
    <w:rsid w:val="001766EB"/>
    <w:rsid w:val="00176BCB"/>
    <w:rsid w:val="00176C7C"/>
    <w:rsid w:val="00176CE7"/>
    <w:rsid w:val="00177DF3"/>
    <w:rsid w:val="001806EA"/>
    <w:rsid w:val="00181984"/>
    <w:rsid w:val="0018224D"/>
    <w:rsid w:val="00182322"/>
    <w:rsid w:val="00182C06"/>
    <w:rsid w:val="00184006"/>
    <w:rsid w:val="0018456B"/>
    <w:rsid w:val="00184D8C"/>
    <w:rsid w:val="001868F3"/>
    <w:rsid w:val="00186C99"/>
    <w:rsid w:val="00186E2F"/>
    <w:rsid w:val="00190A91"/>
    <w:rsid w:val="00190F8F"/>
    <w:rsid w:val="001938C7"/>
    <w:rsid w:val="00193B0D"/>
    <w:rsid w:val="001948FF"/>
    <w:rsid w:val="00195FF5"/>
    <w:rsid w:val="001A273C"/>
    <w:rsid w:val="001A32CD"/>
    <w:rsid w:val="001A3526"/>
    <w:rsid w:val="001A3A9A"/>
    <w:rsid w:val="001A3ED6"/>
    <w:rsid w:val="001A42FC"/>
    <w:rsid w:val="001A48F8"/>
    <w:rsid w:val="001A4B47"/>
    <w:rsid w:val="001A69CC"/>
    <w:rsid w:val="001A7529"/>
    <w:rsid w:val="001B04FC"/>
    <w:rsid w:val="001B0BE5"/>
    <w:rsid w:val="001B0F39"/>
    <w:rsid w:val="001B1046"/>
    <w:rsid w:val="001B11AF"/>
    <w:rsid w:val="001B1762"/>
    <w:rsid w:val="001B1AD7"/>
    <w:rsid w:val="001B1BC6"/>
    <w:rsid w:val="001B3058"/>
    <w:rsid w:val="001B3DA2"/>
    <w:rsid w:val="001B4D01"/>
    <w:rsid w:val="001B51B8"/>
    <w:rsid w:val="001B68AD"/>
    <w:rsid w:val="001B730A"/>
    <w:rsid w:val="001C09DE"/>
    <w:rsid w:val="001C0DE6"/>
    <w:rsid w:val="001C1AA4"/>
    <w:rsid w:val="001C2BAD"/>
    <w:rsid w:val="001C4CE8"/>
    <w:rsid w:val="001C6EB1"/>
    <w:rsid w:val="001C75BB"/>
    <w:rsid w:val="001C7999"/>
    <w:rsid w:val="001C7FF7"/>
    <w:rsid w:val="001D18DB"/>
    <w:rsid w:val="001D1B9E"/>
    <w:rsid w:val="001D1D61"/>
    <w:rsid w:val="001D423A"/>
    <w:rsid w:val="001D479C"/>
    <w:rsid w:val="001D5CF9"/>
    <w:rsid w:val="001D5DB8"/>
    <w:rsid w:val="001D5F41"/>
    <w:rsid w:val="001D6634"/>
    <w:rsid w:val="001D6ABD"/>
    <w:rsid w:val="001D759C"/>
    <w:rsid w:val="001D7832"/>
    <w:rsid w:val="001E03DA"/>
    <w:rsid w:val="001E1373"/>
    <w:rsid w:val="001E1C51"/>
    <w:rsid w:val="001E2E41"/>
    <w:rsid w:val="001E325B"/>
    <w:rsid w:val="001E35EA"/>
    <w:rsid w:val="001E3ADA"/>
    <w:rsid w:val="001E49DA"/>
    <w:rsid w:val="001E56B1"/>
    <w:rsid w:val="001E5A1D"/>
    <w:rsid w:val="001E5C75"/>
    <w:rsid w:val="001E7B44"/>
    <w:rsid w:val="001E7ED1"/>
    <w:rsid w:val="001F04A0"/>
    <w:rsid w:val="001F0F9E"/>
    <w:rsid w:val="001F146C"/>
    <w:rsid w:val="001F1511"/>
    <w:rsid w:val="001F276A"/>
    <w:rsid w:val="001F2A8A"/>
    <w:rsid w:val="001F2C9B"/>
    <w:rsid w:val="001F2CDF"/>
    <w:rsid w:val="001F32A1"/>
    <w:rsid w:val="001F35AC"/>
    <w:rsid w:val="001F3E4D"/>
    <w:rsid w:val="001F4145"/>
    <w:rsid w:val="001F41A1"/>
    <w:rsid w:val="001F52FF"/>
    <w:rsid w:val="001F56AD"/>
    <w:rsid w:val="001F6854"/>
    <w:rsid w:val="001F7790"/>
    <w:rsid w:val="00203E14"/>
    <w:rsid w:val="002048E5"/>
    <w:rsid w:val="00204B2C"/>
    <w:rsid w:val="00204C2D"/>
    <w:rsid w:val="00204EC0"/>
    <w:rsid w:val="00205761"/>
    <w:rsid w:val="00206620"/>
    <w:rsid w:val="002069C5"/>
    <w:rsid w:val="00206DCF"/>
    <w:rsid w:val="00210C22"/>
    <w:rsid w:val="00211055"/>
    <w:rsid w:val="00211BFF"/>
    <w:rsid w:val="002133FC"/>
    <w:rsid w:val="002136E9"/>
    <w:rsid w:val="00213974"/>
    <w:rsid w:val="00216767"/>
    <w:rsid w:val="00216E47"/>
    <w:rsid w:val="00216EB8"/>
    <w:rsid w:val="002176F9"/>
    <w:rsid w:val="002204D6"/>
    <w:rsid w:val="00220FBC"/>
    <w:rsid w:val="00221A64"/>
    <w:rsid w:val="00221E52"/>
    <w:rsid w:val="00221ED1"/>
    <w:rsid w:val="00221F2E"/>
    <w:rsid w:val="00222284"/>
    <w:rsid w:val="0022273C"/>
    <w:rsid w:val="002229F1"/>
    <w:rsid w:val="00222F59"/>
    <w:rsid w:val="00223D39"/>
    <w:rsid w:val="00224235"/>
    <w:rsid w:val="00225813"/>
    <w:rsid w:val="002267EC"/>
    <w:rsid w:val="002270FA"/>
    <w:rsid w:val="00227831"/>
    <w:rsid w:val="002279FB"/>
    <w:rsid w:val="00227BEE"/>
    <w:rsid w:val="00231A8B"/>
    <w:rsid w:val="002322E2"/>
    <w:rsid w:val="002329E7"/>
    <w:rsid w:val="00232CF9"/>
    <w:rsid w:val="00232F60"/>
    <w:rsid w:val="00232F8A"/>
    <w:rsid w:val="00234549"/>
    <w:rsid w:val="00234783"/>
    <w:rsid w:val="002355A9"/>
    <w:rsid w:val="002358E3"/>
    <w:rsid w:val="0023610A"/>
    <w:rsid w:val="00236461"/>
    <w:rsid w:val="00236B26"/>
    <w:rsid w:val="0023718E"/>
    <w:rsid w:val="0024127F"/>
    <w:rsid w:val="002414C8"/>
    <w:rsid w:val="00241D60"/>
    <w:rsid w:val="00243001"/>
    <w:rsid w:val="00243D32"/>
    <w:rsid w:val="002440BD"/>
    <w:rsid w:val="0024434E"/>
    <w:rsid w:val="00245B87"/>
    <w:rsid w:val="0024779F"/>
    <w:rsid w:val="00247CD4"/>
    <w:rsid w:val="00247FAD"/>
    <w:rsid w:val="00250E7B"/>
    <w:rsid w:val="0025124E"/>
    <w:rsid w:val="00251C1C"/>
    <w:rsid w:val="00252421"/>
    <w:rsid w:val="00252A40"/>
    <w:rsid w:val="00252A87"/>
    <w:rsid w:val="00253161"/>
    <w:rsid w:val="00253FDF"/>
    <w:rsid w:val="00254CDE"/>
    <w:rsid w:val="00254EFF"/>
    <w:rsid w:val="00257B8C"/>
    <w:rsid w:val="00260EDA"/>
    <w:rsid w:val="002617B0"/>
    <w:rsid w:val="00263D45"/>
    <w:rsid w:val="0026412A"/>
    <w:rsid w:val="00264CAE"/>
    <w:rsid w:val="00264D2A"/>
    <w:rsid w:val="002650B8"/>
    <w:rsid w:val="00265A26"/>
    <w:rsid w:val="002678D3"/>
    <w:rsid w:val="00270E5F"/>
    <w:rsid w:val="00271258"/>
    <w:rsid w:val="00271FC4"/>
    <w:rsid w:val="00272977"/>
    <w:rsid w:val="0027396A"/>
    <w:rsid w:val="00273BA4"/>
    <w:rsid w:val="00274634"/>
    <w:rsid w:val="00275066"/>
    <w:rsid w:val="00275278"/>
    <w:rsid w:val="002756DD"/>
    <w:rsid w:val="00276263"/>
    <w:rsid w:val="002763F9"/>
    <w:rsid w:val="00281777"/>
    <w:rsid w:val="00281D2E"/>
    <w:rsid w:val="00281F01"/>
    <w:rsid w:val="0028217E"/>
    <w:rsid w:val="00282440"/>
    <w:rsid w:val="00282ABE"/>
    <w:rsid w:val="00282F2F"/>
    <w:rsid w:val="002834D9"/>
    <w:rsid w:val="00283A3A"/>
    <w:rsid w:val="002844B0"/>
    <w:rsid w:val="00284A3E"/>
    <w:rsid w:val="00285867"/>
    <w:rsid w:val="002877F0"/>
    <w:rsid w:val="0029096D"/>
    <w:rsid w:val="00291B4A"/>
    <w:rsid w:val="00291EA2"/>
    <w:rsid w:val="00292CE3"/>
    <w:rsid w:val="002930A5"/>
    <w:rsid w:val="0029345F"/>
    <w:rsid w:val="00293867"/>
    <w:rsid w:val="002938BB"/>
    <w:rsid w:val="00295BAF"/>
    <w:rsid w:val="00296561"/>
    <w:rsid w:val="002967AD"/>
    <w:rsid w:val="002970D5"/>
    <w:rsid w:val="002976B0"/>
    <w:rsid w:val="002A24F6"/>
    <w:rsid w:val="002A2865"/>
    <w:rsid w:val="002A4C83"/>
    <w:rsid w:val="002A66E0"/>
    <w:rsid w:val="002A71F2"/>
    <w:rsid w:val="002B08B9"/>
    <w:rsid w:val="002B0C7F"/>
    <w:rsid w:val="002B2171"/>
    <w:rsid w:val="002B21F3"/>
    <w:rsid w:val="002B2942"/>
    <w:rsid w:val="002B2C7A"/>
    <w:rsid w:val="002B3836"/>
    <w:rsid w:val="002B49AB"/>
    <w:rsid w:val="002B5772"/>
    <w:rsid w:val="002B5898"/>
    <w:rsid w:val="002B59F9"/>
    <w:rsid w:val="002B706B"/>
    <w:rsid w:val="002B762D"/>
    <w:rsid w:val="002B765A"/>
    <w:rsid w:val="002C0186"/>
    <w:rsid w:val="002C0BFC"/>
    <w:rsid w:val="002C15C1"/>
    <w:rsid w:val="002C4A3F"/>
    <w:rsid w:val="002C5F08"/>
    <w:rsid w:val="002C62B2"/>
    <w:rsid w:val="002C6867"/>
    <w:rsid w:val="002C7355"/>
    <w:rsid w:val="002C7681"/>
    <w:rsid w:val="002C7904"/>
    <w:rsid w:val="002D07B2"/>
    <w:rsid w:val="002D2CCB"/>
    <w:rsid w:val="002D308C"/>
    <w:rsid w:val="002D39F6"/>
    <w:rsid w:val="002D3A9A"/>
    <w:rsid w:val="002D4568"/>
    <w:rsid w:val="002D48BD"/>
    <w:rsid w:val="002D4E27"/>
    <w:rsid w:val="002D564A"/>
    <w:rsid w:val="002D5D48"/>
    <w:rsid w:val="002D5DE1"/>
    <w:rsid w:val="002D7E82"/>
    <w:rsid w:val="002E1DAC"/>
    <w:rsid w:val="002E388C"/>
    <w:rsid w:val="002E3C5C"/>
    <w:rsid w:val="002E3CCA"/>
    <w:rsid w:val="002E4227"/>
    <w:rsid w:val="002E465F"/>
    <w:rsid w:val="002E5421"/>
    <w:rsid w:val="002E56FF"/>
    <w:rsid w:val="002E6398"/>
    <w:rsid w:val="002E6868"/>
    <w:rsid w:val="002E6C8A"/>
    <w:rsid w:val="002E75CC"/>
    <w:rsid w:val="002F05CA"/>
    <w:rsid w:val="002F0B5E"/>
    <w:rsid w:val="002F2037"/>
    <w:rsid w:val="002F39F1"/>
    <w:rsid w:val="002F3D32"/>
    <w:rsid w:val="002F456C"/>
    <w:rsid w:val="002F4F63"/>
    <w:rsid w:val="002F63A2"/>
    <w:rsid w:val="002F761A"/>
    <w:rsid w:val="002F78F2"/>
    <w:rsid w:val="003006AF"/>
    <w:rsid w:val="00300DFA"/>
    <w:rsid w:val="003013F4"/>
    <w:rsid w:val="003015C4"/>
    <w:rsid w:val="00301BDA"/>
    <w:rsid w:val="00304F90"/>
    <w:rsid w:val="00306EF4"/>
    <w:rsid w:val="00310DB9"/>
    <w:rsid w:val="003117A3"/>
    <w:rsid w:val="0031197C"/>
    <w:rsid w:val="003129DB"/>
    <w:rsid w:val="00312F4A"/>
    <w:rsid w:val="003151FA"/>
    <w:rsid w:val="003153D6"/>
    <w:rsid w:val="00315B50"/>
    <w:rsid w:val="00315C03"/>
    <w:rsid w:val="0031626D"/>
    <w:rsid w:val="00316D60"/>
    <w:rsid w:val="00316EF6"/>
    <w:rsid w:val="003175D4"/>
    <w:rsid w:val="00321CC3"/>
    <w:rsid w:val="00323A66"/>
    <w:rsid w:val="00323C6C"/>
    <w:rsid w:val="003251D5"/>
    <w:rsid w:val="003253A0"/>
    <w:rsid w:val="0032612C"/>
    <w:rsid w:val="0032753C"/>
    <w:rsid w:val="00331635"/>
    <w:rsid w:val="00331975"/>
    <w:rsid w:val="00332337"/>
    <w:rsid w:val="003323EC"/>
    <w:rsid w:val="00332406"/>
    <w:rsid w:val="00335A9D"/>
    <w:rsid w:val="00335B84"/>
    <w:rsid w:val="003375A2"/>
    <w:rsid w:val="00340AA4"/>
    <w:rsid w:val="003410B8"/>
    <w:rsid w:val="00342403"/>
    <w:rsid w:val="0034269B"/>
    <w:rsid w:val="003431A6"/>
    <w:rsid w:val="0034345A"/>
    <w:rsid w:val="00344C96"/>
    <w:rsid w:val="00344FAD"/>
    <w:rsid w:val="00347D43"/>
    <w:rsid w:val="00347ED7"/>
    <w:rsid w:val="00351407"/>
    <w:rsid w:val="003526C8"/>
    <w:rsid w:val="003531F5"/>
    <w:rsid w:val="00353C16"/>
    <w:rsid w:val="003547C7"/>
    <w:rsid w:val="00354E2F"/>
    <w:rsid w:val="003557D1"/>
    <w:rsid w:val="00355949"/>
    <w:rsid w:val="00355F57"/>
    <w:rsid w:val="003569C0"/>
    <w:rsid w:val="00356D88"/>
    <w:rsid w:val="003573B0"/>
    <w:rsid w:val="003602E8"/>
    <w:rsid w:val="00360FFD"/>
    <w:rsid w:val="00361210"/>
    <w:rsid w:val="003621F9"/>
    <w:rsid w:val="00363C1B"/>
    <w:rsid w:val="00363EE4"/>
    <w:rsid w:val="0036467B"/>
    <w:rsid w:val="00365649"/>
    <w:rsid w:val="003657B6"/>
    <w:rsid w:val="0036657A"/>
    <w:rsid w:val="00366761"/>
    <w:rsid w:val="0037054A"/>
    <w:rsid w:val="00371281"/>
    <w:rsid w:val="00371F8E"/>
    <w:rsid w:val="0037220E"/>
    <w:rsid w:val="0037367A"/>
    <w:rsid w:val="00373D65"/>
    <w:rsid w:val="00374667"/>
    <w:rsid w:val="00375402"/>
    <w:rsid w:val="00376190"/>
    <w:rsid w:val="003765C0"/>
    <w:rsid w:val="00376737"/>
    <w:rsid w:val="00376AC5"/>
    <w:rsid w:val="003777E7"/>
    <w:rsid w:val="00377AE7"/>
    <w:rsid w:val="00380201"/>
    <w:rsid w:val="003806A6"/>
    <w:rsid w:val="0038095C"/>
    <w:rsid w:val="00380AD8"/>
    <w:rsid w:val="00380E8F"/>
    <w:rsid w:val="003827C5"/>
    <w:rsid w:val="003831AC"/>
    <w:rsid w:val="00383507"/>
    <w:rsid w:val="0038405A"/>
    <w:rsid w:val="003842D5"/>
    <w:rsid w:val="00384716"/>
    <w:rsid w:val="003863A5"/>
    <w:rsid w:val="00386472"/>
    <w:rsid w:val="00386A0C"/>
    <w:rsid w:val="003871E8"/>
    <w:rsid w:val="00387595"/>
    <w:rsid w:val="00387713"/>
    <w:rsid w:val="00390188"/>
    <w:rsid w:val="00390949"/>
    <w:rsid w:val="00391537"/>
    <w:rsid w:val="003915D2"/>
    <w:rsid w:val="003916B9"/>
    <w:rsid w:val="00391C39"/>
    <w:rsid w:val="00392E86"/>
    <w:rsid w:val="003930D5"/>
    <w:rsid w:val="003936C8"/>
    <w:rsid w:val="00394A82"/>
    <w:rsid w:val="00395BB0"/>
    <w:rsid w:val="003966D2"/>
    <w:rsid w:val="003A07B4"/>
    <w:rsid w:val="003A0BDD"/>
    <w:rsid w:val="003A1FE3"/>
    <w:rsid w:val="003A242D"/>
    <w:rsid w:val="003A24C3"/>
    <w:rsid w:val="003A5003"/>
    <w:rsid w:val="003A5F85"/>
    <w:rsid w:val="003A63BD"/>
    <w:rsid w:val="003B3063"/>
    <w:rsid w:val="003B3D41"/>
    <w:rsid w:val="003B405E"/>
    <w:rsid w:val="003B40D5"/>
    <w:rsid w:val="003B42FC"/>
    <w:rsid w:val="003B4798"/>
    <w:rsid w:val="003B50F2"/>
    <w:rsid w:val="003B67A2"/>
    <w:rsid w:val="003B6EF3"/>
    <w:rsid w:val="003B7A28"/>
    <w:rsid w:val="003B7DBC"/>
    <w:rsid w:val="003C0699"/>
    <w:rsid w:val="003C0BDB"/>
    <w:rsid w:val="003C2C0B"/>
    <w:rsid w:val="003C364A"/>
    <w:rsid w:val="003C3931"/>
    <w:rsid w:val="003C3C68"/>
    <w:rsid w:val="003C3E55"/>
    <w:rsid w:val="003C5818"/>
    <w:rsid w:val="003C58F3"/>
    <w:rsid w:val="003C6492"/>
    <w:rsid w:val="003C66FD"/>
    <w:rsid w:val="003C7A12"/>
    <w:rsid w:val="003C7CDF"/>
    <w:rsid w:val="003D0D85"/>
    <w:rsid w:val="003D139E"/>
    <w:rsid w:val="003D237F"/>
    <w:rsid w:val="003D28AB"/>
    <w:rsid w:val="003E0258"/>
    <w:rsid w:val="003E0419"/>
    <w:rsid w:val="003E0D56"/>
    <w:rsid w:val="003E0D59"/>
    <w:rsid w:val="003E22CB"/>
    <w:rsid w:val="003E35F1"/>
    <w:rsid w:val="003E3B40"/>
    <w:rsid w:val="003E4573"/>
    <w:rsid w:val="003E4861"/>
    <w:rsid w:val="003E5784"/>
    <w:rsid w:val="003E5BEA"/>
    <w:rsid w:val="003E7103"/>
    <w:rsid w:val="003F0284"/>
    <w:rsid w:val="003F0F90"/>
    <w:rsid w:val="003F31DC"/>
    <w:rsid w:val="003F38CE"/>
    <w:rsid w:val="003F3E5A"/>
    <w:rsid w:val="003F55CD"/>
    <w:rsid w:val="003F5661"/>
    <w:rsid w:val="00400133"/>
    <w:rsid w:val="00401E38"/>
    <w:rsid w:val="004028A5"/>
    <w:rsid w:val="00402FB8"/>
    <w:rsid w:val="00404750"/>
    <w:rsid w:val="00404BD4"/>
    <w:rsid w:val="00405F0F"/>
    <w:rsid w:val="00406F27"/>
    <w:rsid w:val="004102C0"/>
    <w:rsid w:val="00412023"/>
    <w:rsid w:val="004136A2"/>
    <w:rsid w:val="00413797"/>
    <w:rsid w:val="00414B67"/>
    <w:rsid w:val="00414F69"/>
    <w:rsid w:val="004153D5"/>
    <w:rsid w:val="004167B9"/>
    <w:rsid w:val="00416B0C"/>
    <w:rsid w:val="00420798"/>
    <w:rsid w:val="00420A2A"/>
    <w:rsid w:val="00423125"/>
    <w:rsid w:val="00423139"/>
    <w:rsid w:val="00423DE5"/>
    <w:rsid w:val="004245B0"/>
    <w:rsid w:val="00430083"/>
    <w:rsid w:val="00430F6E"/>
    <w:rsid w:val="0043262E"/>
    <w:rsid w:val="0043389F"/>
    <w:rsid w:val="00434396"/>
    <w:rsid w:val="00434F10"/>
    <w:rsid w:val="00436AD8"/>
    <w:rsid w:val="004374F9"/>
    <w:rsid w:val="00441E54"/>
    <w:rsid w:val="004441CE"/>
    <w:rsid w:val="00445482"/>
    <w:rsid w:val="0044625B"/>
    <w:rsid w:val="0044664B"/>
    <w:rsid w:val="00447063"/>
    <w:rsid w:val="004474B3"/>
    <w:rsid w:val="004476F1"/>
    <w:rsid w:val="00450B34"/>
    <w:rsid w:val="0045391A"/>
    <w:rsid w:val="00453B3B"/>
    <w:rsid w:val="00453EBB"/>
    <w:rsid w:val="00454617"/>
    <w:rsid w:val="004549E1"/>
    <w:rsid w:val="00455AAF"/>
    <w:rsid w:val="00456BA1"/>
    <w:rsid w:val="004577CD"/>
    <w:rsid w:val="00460B57"/>
    <w:rsid w:val="004620BD"/>
    <w:rsid w:val="00464087"/>
    <w:rsid w:val="00464963"/>
    <w:rsid w:val="00466D48"/>
    <w:rsid w:val="00470526"/>
    <w:rsid w:val="004706F7"/>
    <w:rsid w:val="00470799"/>
    <w:rsid w:val="004708E7"/>
    <w:rsid w:val="0047107B"/>
    <w:rsid w:val="00474CC1"/>
    <w:rsid w:val="00474E1C"/>
    <w:rsid w:val="00476181"/>
    <w:rsid w:val="0047712E"/>
    <w:rsid w:val="00477E55"/>
    <w:rsid w:val="00480378"/>
    <w:rsid w:val="00480C2D"/>
    <w:rsid w:val="00480F6C"/>
    <w:rsid w:val="0048200E"/>
    <w:rsid w:val="00482F31"/>
    <w:rsid w:val="004835D9"/>
    <w:rsid w:val="0048507D"/>
    <w:rsid w:val="004856E5"/>
    <w:rsid w:val="00486A27"/>
    <w:rsid w:val="00487525"/>
    <w:rsid w:val="00487959"/>
    <w:rsid w:val="004911AD"/>
    <w:rsid w:val="00494108"/>
    <w:rsid w:val="0049422D"/>
    <w:rsid w:val="00494836"/>
    <w:rsid w:val="00495E43"/>
    <w:rsid w:val="004965C2"/>
    <w:rsid w:val="00496BD2"/>
    <w:rsid w:val="00496C7D"/>
    <w:rsid w:val="004A1223"/>
    <w:rsid w:val="004A170D"/>
    <w:rsid w:val="004A1F35"/>
    <w:rsid w:val="004A29D7"/>
    <w:rsid w:val="004A33F2"/>
    <w:rsid w:val="004A3884"/>
    <w:rsid w:val="004A5A3C"/>
    <w:rsid w:val="004A79D4"/>
    <w:rsid w:val="004A7B27"/>
    <w:rsid w:val="004A7E87"/>
    <w:rsid w:val="004B070F"/>
    <w:rsid w:val="004B15A2"/>
    <w:rsid w:val="004B28B6"/>
    <w:rsid w:val="004B3263"/>
    <w:rsid w:val="004B3630"/>
    <w:rsid w:val="004B3CBE"/>
    <w:rsid w:val="004B3FFF"/>
    <w:rsid w:val="004B6E59"/>
    <w:rsid w:val="004C06BA"/>
    <w:rsid w:val="004C18F8"/>
    <w:rsid w:val="004C1DF1"/>
    <w:rsid w:val="004C219C"/>
    <w:rsid w:val="004C2931"/>
    <w:rsid w:val="004C2980"/>
    <w:rsid w:val="004C3587"/>
    <w:rsid w:val="004C35FF"/>
    <w:rsid w:val="004C528B"/>
    <w:rsid w:val="004C5A1E"/>
    <w:rsid w:val="004C62EA"/>
    <w:rsid w:val="004C6315"/>
    <w:rsid w:val="004C7868"/>
    <w:rsid w:val="004C797E"/>
    <w:rsid w:val="004D0416"/>
    <w:rsid w:val="004D1670"/>
    <w:rsid w:val="004D2902"/>
    <w:rsid w:val="004D2BA5"/>
    <w:rsid w:val="004D57D4"/>
    <w:rsid w:val="004D5B47"/>
    <w:rsid w:val="004D676A"/>
    <w:rsid w:val="004D67A9"/>
    <w:rsid w:val="004D689C"/>
    <w:rsid w:val="004D68EE"/>
    <w:rsid w:val="004D6B50"/>
    <w:rsid w:val="004D7E1D"/>
    <w:rsid w:val="004E2425"/>
    <w:rsid w:val="004E256B"/>
    <w:rsid w:val="004E2C2E"/>
    <w:rsid w:val="004E38FB"/>
    <w:rsid w:val="004E3DBF"/>
    <w:rsid w:val="004E3FCB"/>
    <w:rsid w:val="004E4489"/>
    <w:rsid w:val="004E5E92"/>
    <w:rsid w:val="004E650B"/>
    <w:rsid w:val="004E6889"/>
    <w:rsid w:val="004E6A40"/>
    <w:rsid w:val="004E6A63"/>
    <w:rsid w:val="004E6C49"/>
    <w:rsid w:val="004E73DF"/>
    <w:rsid w:val="004E7A27"/>
    <w:rsid w:val="004F0A64"/>
    <w:rsid w:val="004F222D"/>
    <w:rsid w:val="004F2907"/>
    <w:rsid w:val="004F2DD7"/>
    <w:rsid w:val="004F42C1"/>
    <w:rsid w:val="004F4F53"/>
    <w:rsid w:val="004F5DC5"/>
    <w:rsid w:val="004F6571"/>
    <w:rsid w:val="004F7978"/>
    <w:rsid w:val="004F7ABE"/>
    <w:rsid w:val="00500348"/>
    <w:rsid w:val="0050089D"/>
    <w:rsid w:val="00501037"/>
    <w:rsid w:val="00501193"/>
    <w:rsid w:val="00501A29"/>
    <w:rsid w:val="00502B80"/>
    <w:rsid w:val="005058D4"/>
    <w:rsid w:val="00507726"/>
    <w:rsid w:val="00507CE7"/>
    <w:rsid w:val="00512BD3"/>
    <w:rsid w:val="00513AC7"/>
    <w:rsid w:val="00513AD7"/>
    <w:rsid w:val="0051481E"/>
    <w:rsid w:val="00514E8B"/>
    <w:rsid w:val="005150F1"/>
    <w:rsid w:val="00515125"/>
    <w:rsid w:val="00515E13"/>
    <w:rsid w:val="00515EF1"/>
    <w:rsid w:val="005169F7"/>
    <w:rsid w:val="00517B5A"/>
    <w:rsid w:val="00521C4B"/>
    <w:rsid w:val="00521EAB"/>
    <w:rsid w:val="00524164"/>
    <w:rsid w:val="0052484C"/>
    <w:rsid w:val="0052632C"/>
    <w:rsid w:val="00526440"/>
    <w:rsid w:val="005267C3"/>
    <w:rsid w:val="00526FDC"/>
    <w:rsid w:val="00526FE0"/>
    <w:rsid w:val="00527C7F"/>
    <w:rsid w:val="005306EA"/>
    <w:rsid w:val="00530F95"/>
    <w:rsid w:val="0053146F"/>
    <w:rsid w:val="00531A0B"/>
    <w:rsid w:val="005320DF"/>
    <w:rsid w:val="0053288B"/>
    <w:rsid w:val="00533F61"/>
    <w:rsid w:val="00536D71"/>
    <w:rsid w:val="00537826"/>
    <w:rsid w:val="00540027"/>
    <w:rsid w:val="00540775"/>
    <w:rsid w:val="005427F9"/>
    <w:rsid w:val="00543CA7"/>
    <w:rsid w:val="00546514"/>
    <w:rsid w:val="005511CC"/>
    <w:rsid w:val="00551CB4"/>
    <w:rsid w:val="0055254A"/>
    <w:rsid w:val="00552D16"/>
    <w:rsid w:val="0055407B"/>
    <w:rsid w:val="00554ABB"/>
    <w:rsid w:val="005553F7"/>
    <w:rsid w:val="00555F49"/>
    <w:rsid w:val="00556224"/>
    <w:rsid w:val="0055782F"/>
    <w:rsid w:val="005600ED"/>
    <w:rsid w:val="0056213B"/>
    <w:rsid w:val="00562192"/>
    <w:rsid w:val="005635B9"/>
    <w:rsid w:val="005645EB"/>
    <w:rsid w:val="00564AD3"/>
    <w:rsid w:val="005660B6"/>
    <w:rsid w:val="005662DD"/>
    <w:rsid w:val="005669C0"/>
    <w:rsid w:val="00567A8E"/>
    <w:rsid w:val="00567C90"/>
    <w:rsid w:val="00567E31"/>
    <w:rsid w:val="0057047D"/>
    <w:rsid w:val="00571FD3"/>
    <w:rsid w:val="005728A6"/>
    <w:rsid w:val="005731F7"/>
    <w:rsid w:val="00574267"/>
    <w:rsid w:val="00574EE0"/>
    <w:rsid w:val="0057523D"/>
    <w:rsid w:val="00577268"/>
    <w:rsid w:val="00577683"/>
    <w:rsid w:val="00580159"/>
    <w:rsid w:val="0058113E"/>
    <w:rsid w:val="005813C0"/>
    <w:rsid w:val="005817D3"/>
    <w:rsid w:val="005832DE"/>
    <w:rsid w:val="005834AB"/>
    <w:rsid w:val="005856D5"/>
    <w:rsid w:val="005870E2"/>
    <w:rsid w:val="005906A9"/>
    <w:rsid w:val="00591009"/>
    <w:rsid w:val="00591938"/>
    <w:rsid w:val="00592366"/>
    <w:rsid w:val="005929DC"/>
    <w:rsid w:val="00592AB2"/>
    <w:rsid w:val="00592B4F"/>
    <w:rsid w:val="00592E7B"/>
    <w:rsid w:val="00593181"/>
    <w:rsid w:val="00595BE8"/>
    <w:rsid w:val="0059625F"/>
    <w:rsid w:val="005964D7"/>
    <w:rsid w:val="005964F9"/>
    <w:rsid w:val="00597E9F"/>
    <w:rsid w:val="005A0B05"/>
    <w:rsid w:val="005A2E4F"/>
    <w:rsid w:val="005A37A1"/>
    <w:rsid w:val="005A3B8A"/>
    <w:rsid w:val="005A4F2D"/>
    <w:rsid w:val="005A66A1"/>
    <w:rsid w:val="005A7BC4"/>
    <w:rsid w:val="005A7EEF"/>
    <w:rsid w:val="005B0893"/>
    <w:rsid w:val="005B0BC7"/>
    <w:rsid w:val="005B106B"/>
    <w:rsid w:val="005B1D2B"/>
    <w:rsid w:val="005B2E7E"/>
    <w:rsid w:val="005B32EE"/>
    <w:rsid w:val="005B3773"/>
    <w:rsid w:val="005B49D8"/>
    <w:rsid w:val="005B6070"/>
    <w:rsid w:val="005B6466"/>
    <w:rsid w:val="005B6A02"/>
    <w:rsid w:val="005B7EF9"/>
    <w:rsid w:val="005C1BED"/>
    <w:rsid w:val="005C2C92"/>
    <w:rsid w:val="005C2D06"/>
    <w:rsid w:val="005C2FCE"/>
    <w:rsid w:val="005C47BB"/>
    <w:rsid w:val="005C513B"/>
    <w:rsid w:val="005C5266"/>
    <w:rsid w:val="005D0D95"/>
    <w:rsid w:val="005D115B"/>
    <w:rsid w:val="005D1301"/>
    <w:rsid w:val="005D2B89"/>
    <w:rsid w:val="005D2F19"/>
    <w:rsid w:val="005D3228"/>
    <w:rsid w:val="005D3C78"/>
    <w:rsid w:val="005D43D3"/>
    <w:rsid w:val="005D503E"/>
    <w:rsid w:val="005D5134"/>
    <w:rsid w:val="005D6AFA"/>
    <w:rsid w:val="005D7A04"/>
    <w:rsid w:val="005D7BFD"/>
    <w:rsid w:val="005E0111"/>
    <w:rsid w:val="005E209F"/>
    <w:rsid w:val="005E237D"/>
    <w:rsid w:val="005E2EE1"/>
    <w:rsid w:val="005E3E9F"/>
    <w:rsid w:val="005E4334"/>
    <w:rsid w:val="005E4416"/>
    <w:rsid w:val="005E53EE"/>
    <w:rsid w:val="005E59F3"/>
    <w:rsid w:val="005E67A5"/>
    <w:rsid w:val="005E701A"/>
    <w:rsid w:val="005E7438"/>
    <w:rsid w:val="005F001E"/>
    <w:rsid w:val="005F1330"/>
    <w:rsid w:val="005F2640"/>
    <w:rsid w:val="005F2D00"/>
    <w:rsid w:val="005F3636"/>
    <w:rsid w:val="005F4DEC"/>
    <w:rsid w:val="005F61FC"/>
    <w:rsid w:val="005F6504"/>
    <w:rsid w:val="005F792B"/>
    <w:rsid w:val="005F7998"/>
    <w:rsid w:val="005F7ED4"/>
    <w:rsid w:val="0060046E"/>
    <w:rsid w:val="00601356"/>
    <w:rsid w:val="00601E9A"/>
    <w:rsid w:val="00602383"/>
    <w:rsid w:val="006025FC"/>
    <w:rsid w:val="00602F5A"/>
    <w:rsid w:val="006035D9"/>
    <w:rsid w:val="00603BD6"/>
    <w:rsid w:val="006049C6"/>
    <w:rsid w:val="00604B63"/>
    <w:rsid w:val="00604C89"/>
    <w:rsid w:val="00605516"/>
    <w:rsid w:val="00605E3C"/>
    <w:rsid w:val="00606AE7"/>
    <w:rsid w:val="006077A2"/>
    <w:rsid w:val="006107A6"/>
    <w:rsid w:val="00611D1E"/>
    <w:rsid w:val="00612697"/>
    <w:rsid w:val="006133FC"/>
    <w:rsid w:val="00614203"/>
    <w:rsid w:val="00615743"/>
    <w:rsid w:val="0061580E"/>
    <w:rsid w:val="006168CD"/>
    <w:rsid w:val="006172EE"/>
    <w:rsid w:val="00617AD5"/>
    <w:rsid w:val="00621B4C"/>
    <w:rsid w:val="006228E0"/>
    <w:rsid w:val="00622A62"/>
    <w:rsid w:val="00624222"/>
    <w:rsid w:val="0062672B"/>
    <w:rsid w:val="00626961"/>
    <w:rsid w:val="00626E7F"/>
    <w:rsid w:val="006279E2"/>
    <w:rsid w:val="00631303"/>
    <w:rsid w:val="00631A46"/>
    <w:rsid w:val="00632672"/>
    <w:rsid w:val="00634291"/>
    <w:rsid w:val="0063476D"/>
    <w:rsid w:val="00634B38"/>
    <w:rsid w:val="00635BC0"/>
    <w:rsid w:val="00635CB6"/>
    <w:rsid w:val="006365C2"/>
    <w:rsid w:val="006365EE"/>
    <w:rsid w:val="006378A3"/>
    <w:rsid w:val="00637E4E"/>
    <w:rsid w:val="006404AC"/>
    <w:rsid w:val="0064072F"/>
    <w:rsid w:val="0064077F"/>
    <w:rsid w:val="00642256"/>
    <w:rsid w:val="00643405"/>
    <w:rsid w:val="006447A7"/>
    <w:rsid w:val="00644AEA"/>
    <w:rsid w:val="00644CDC"/>
    <w:rsid w:val="00646AA6"/>
    <w:rsid w:val="00647E22"/>
    <w:rsid w:val="006502B0"/>
    <w:rsid w:val="00650870"/>
    <w:rsid w:val="006518AF"/>
    <w:rsid w:val="006524B6"/>
    <w:rsid w:val="00652ED9"/>
    <w:rsid w:val="00653432"/>
    <w:rsid w:val="0065370B"/>
    <w:rsid w:val="0065406A"/>
    <w:rsid w:val="00654A11"/>
    <w:rsid w:val="00654A2D"/>
    <w:rsid w:val="00654B15"/>
    <w:rsid w:val="0065536F"/>
    <w:rsid w:val="006554D4"/>
    <w:rsid w:val="00656A13"/>
    <w:rsid w:val="006572D1"/>
    <w:rsid w:val="00657AC6"/>
    <w:rsid w:val="0066043A"/>
    <w:rsid w:val="00661808"/>
    <w:rsid w:val="00662621"/>
    <w:rsid w:val="00662686"/>
    <w:rsid w:val="006628C6"/>
    <w:rsid w:val="0066299F"/>
    <w:rsid w:val="00662AF3"/>
    <w:rsid w:val="00663B12"/>
    <w:rsid w:val="006645E3"/>
    <w:rsid w:val="00664AE3"/>
    <w:rsid w:val="00664F09"/>
    <w:rsid w:val="006669E2"/>
    <w:rsid w:val="00666F30"/>
    <w:rsid w:val="0066705F"/>
    <w:rsid w:val="00667242"/>
    <w:rsid w:val="00667C26"/>
    <w:rsid w:val="006700C2"/>
    <w:rsid w:val="006702B3"/>
    <w:rsid w:val="006702E6"/>
    <w:rsid w:val="00671748"/>
    <w:rsid w:val="0067178E"/>
    <w:rsid w:val="00673966"/>
    <w:rsid w:val="00673CF2"/>
    <w:rsid w:val="00677075"/>
    <w:rsid w:val="006770C5"/>
    <w:rsid w:val="00677114"/>
    <w:rsid w:val="00677392"/>
    <w:rsid w:val="00677988"/>
    <w:rsid w:val="006779B7"/>
    <w:rsid w:val="0068060F"/>
    <w:rsid w:val="00681C64"/>
    <w:rsid w:val="006827A6"/>
    <w:rsid w:val="00682AD8"/>
    <w:rsid w:val="0068300B"/>
    <w:rsid w:val="00683823"/>
    <w:rsid w:val="00683D6F"/>
    <w:rsid w:val="00684AA8"/>
    <w:rsid w:val="00684EC4"/>
    <w:rsid w:val="00686E5D"/>
    <w:rsid w:val="00687092"/>
    <w:rsid w:val="006879A5"/>
    <w:rsid w:val="00687AD5"/>
    <w:rsid w:val="006900DF"/>
    <w:rsid w:val="0069131D"/>
    <w:rsid w:val="00691637"/>
    <w:rsid w:val="00691DD2"/>
    <w:rsid w:val="00692911"/>
    <w:rsid w:val="006940D2"/>
    <w:rsid w:val="00694EDB"/>
    <w:rsid w:val="00695335"/>
    <w:rsid w:val="00695C5A"/>
    <w:rsid w:val="00696875"/>
    <w:rsid w:val="006973FA"/>
    <w:rsid w:val="00697E43"/>
    <w:rsid w:val="006A0F83"/>
    <w:rsid w:val="006A1850"/>
    <w:rsid w:val="006A2211"/>
    <w:rsid w:val="006A27B1"/>
    <w:rsid w:val="006A2EFE"/>
    <w:rsid w:val="006A3D41"/>
    <w:rsid w:val="006A5127"/>
    <w:rsid w:val="006A664C"/>
    <w:rsid w:val="006A6830"/>
    <w:rsid w:val="006A6FAA"/>
    <w:rsid w:val="006B032D"/>
    <w:rsid w:val="006B0420"/>
    <w:rsid w:val="006B04DF"/>
    <w:rsid w:val="006B0655"/>
    <w:rsid w:val="006B0FB9"/>
    <w:rsid w:val="006B392E"/>
    <w:rsid w:val="006B3D5F"/>
    <w:rsid w:val="006B6ED3"/>
    <w:rsid w:val="006C0328"/>
    <w:rsid w:val="006C10B2"/>
    <w:rsid w:val="006C1706"/>
    <w:rsid w:val="006C1D27"/>
    <w:rsid w:val="006C2C48"/>
    <w:rsid w:val="006C2E07"/>
    <w:rsid w:val="006C3603"/>
    <w:rsid w:val="006C36B6"/>
    <w:rsid w:val="006C647E"/>
    <w:rsid w:val="006C6EF3"/>
    <w:rsid w:val="006C738B"/>
    <w:rsid w:val="006D0240"/>
    <w:rsid w:val="006D03BF"/>
    <w:rsid w:val="006D17C0"/>
    <w:rsid w:val="006D32C9"/>
    <w:rsid w:val="006D3BC0"/>
    <w:rsid w:val="006D3D08"/>
    <w:rsid w:val="006D454F"/>
    <w:rsid w:val="006D5B20"/>
    <w:rsid w:val="006D6346"/>
    <w:rsid w:val="006D7218"/>
    <w:rsid w:val="006D727D"/>
    <w:rsid w:val="006E0CCD"/>
    <w:rsid w:val="006E10D3"/>
    <w:rsid w:val="006E2EF6"/>
    <w:rsid w:val="006E41A8"/>
    <w:rsid w:val="006E4B18"/>
    <w:rsid w:val="006E5976"/>
    <w:rsid w:val="006E7ECD"/>
    <w:rsid w:val="006F285A"/>
    <w:rsid w:val="006F32A8"/>
    <w:rsid w:val="006F391B"/>
    <w:rsid w:val="006F4584"/>
    <w:rsid w:val="006F4A91"/>
    <w:rsid w:val="006F5481"/>
    <w:rsid w:val="006F59FC"/>
    <w:rsid w:val="006F5B53"/>
    <w:rsid w:val="00700698"/>
    <w:rsid w:val="00700C22"/>
    <w:rsid w:val="00701ECE"/>
    <w:rsid w:val="00701F8A"/>
    <w:rsid w:val="00703AD1"/>
    <w:rsid w:val="00703DCB"/>
    <w:rsid w:val="007065F7"/>
    <w:rsid w:val="007074AB"/>
    <w:rsid w:val="0070755A"/>
    <w:rsid w:val="00710C59"/>
    <w:rsid w:val="007113E8"/>
    <w:rsid w:val="00711AEE"/>
    <w:rsid w:val="007123A0"/>
    <w:rsid w:val="00712944"/>
    <w:rsid w:val="00712CE8"/>
    <w:rsid w:val="00712EE8"/>
    <w:rsid w:val="00720150"/>
    <w:rsid w:val="007206B2"/>
    <w:rsid w:val="007209F8"/>
    <w:rsid w:val="0072155D"/>
    <w:rsid w:val="00722B38"/>
    <w:rsid w:val="00723AB5"/>
    <w:rsid w:val="00724405"/>
    <w:rsid w:val="007244A5"/>
    <w:rsid w:val="00724734"/>
    <w:rsid w:val="007256C8"/>
    <w:rsid w:val="00725773"/>
    <w:rsid w:val="0072693E"/>
    <w:rsid w:val="00726E2B"/>
    <w:rsid w:val="0072730F"/>
    <w:rsid w:val="0072749B"/>
    <w:rsid w:val="00727AD3"/>
    <w:rsid w:val="0073158B"/>
    <w:rsid w:val="00731AED"/>
    <w:rsid w:val="0073311C"/>
    <w:rsid w:val="00733F62"/>
    <w:rsid w:val="00734B56"/>
    <w:rsid w:val="00735F8B"/>
    <w:rsid w:val="00736360"/>
    <w:rsid w:val="00740579"/>
    <w:rsid w:val="00741911"/>
    <w:rsid w:val="00741BCB"/>
    <w:rsid w:val="00742B5C"/>
    <w:rsid w:val="00743097"/>
    <w:rsid w:val="0074331D"/>
    <w:rsid w:val="007441B0"/>
    <w:rsid w:val="00745A25"/>
    <w:rsid w:val="007466D7"/>
    <w:rsid w:val="007517C9"/>
    <w:rsid w:val="00752BA1"/>
    <w:rsid w:val="007530A3"/>
    <w:rsid w:val="00753460"/>
    <w:rsid w:val="00753771"/>
    <w:rsid w:val="0075394B"/>
    <w:rsid w:val="00753DAE"/>
    <w:rsid w:val="0075419E"/>
    <w:rsid w:val="00754907"/>
    <w:rsid w:val="00754E32"/>
    <w:rsid w:val="0075588A"/>
    <w:rsid w:val="00757BD3"/>
    <w:rsid w:val="00757D09"/>
    <w:rsid w:val="007601C8"/>
    <w:rsid w:val="007613B5"/>
    <w:rsid w:val="00761D22"/>
    <w:rsid w:val="00762134"/>
    <w:rsid w:val="00762C33"/>
    <w:rsid w:val="00762F6B"/>
    <w:rsid w:val="007643D1"/>
    <w:rsid w:val="007659CF"/>
    <w:rsid w:val="007670CB"/>
    <w:rsid w:val="00770823"/>
    <w:rsid w:val="00770950"/>
    <w:rsid w:val="00770F35"/>
    <w:rsid w:val="00771FEF"/>
    <w:rsid w:val="007722A6"/>
    <w:rsid w:val="00772E08"/>
    <w:rsid w:val="007736C3"/>
    <w:rsid w:val="00773740"/>
    <w:rsid w:val="00773832"/>
    <w:rsid w:val="00773880"/>
    <w:rsid w:val="007738AE"/>
    <w:rsid w:val="00774397"/>
    <w:rsid w:val="00775453"/>
    <w:rsid w:val="0077626F"/>
    <w:rsid w:val="007766F8"/>
    <w:rsid w:val="00776DF6"/>
    <w:rsid w:val="007771F7"/>
    <w:rsid w:val="00780F29"/>
    <w:rsid w:val="00781830"/>
    <w:rsid w:val="0078210C"/>
    <w:rsid w:val="007821B5"/>
    <w:rsid w:val="007826D8"/>
    <w:rsid w:val="00787B34"/>
    <w:rsid w:val="007913B6"/>
    <w:rsid w:val="00791470"/>
    <w:rsid w:val="00791C31"/>
    <w:rsid w:val="00791D09"/>
    <w:rsid w:val="00791F66"/>
    <w:rsid w:val="00792240"/>
    <w:rsid w:val="0079365D"/>
    <w:rsid w:val="00794092"/>
    <w:rsid w:val="007946EE"/>
    <w:rsid w:val="00794784"/>
    <w:rsid w:val="00795345"/>
    <w:rsid w:val="00795673"/>
    <w:rsid w:val="007956A5"/>
    <w:rsid w:val="00795EEA"/>
    <w:rsid w:val="007960E1"/>
    <w:rsid w:val="00796A81"/>
    <w:rsid w:val="00796ABF"/>
    <w:rsid w:val="007974A7"/>
    <w:rsid w:val="00797EF4"/>
    <w:rsid w:val="007A0C73"/>
    <w:rsid w:val="007A0D37"/>
    <w:rsid w:val="007A1834"/>
    <w:rsid w:val="007A1DC0"/>
    <w:rsid w:val="007A28AF"/>
    <w:rsid w:val="007A3919"/>
    <w:rsid w:val="007A3B22"/>
    <w:rsid w:val="007A4C44"/>
    <w:rsid w:val="007A5B10"/>
    <w:rsid w:val="007A5CBC"/>
    <w:rsid w:val="007A64EF"/>
    <w:rsid w:val="007A75B9"/>
    <w:rsid w:val="007A7858"/>
    <w:rsid w:val="007B0272"/>
    <w:rsid w:val="007B05C7"/>
    <w:rsid w:val="007B095B"/>
    <w:rsid w:val="007B12D8"/>
    <w:rsid w:val="007B1D47"/>
    <w:rsid w:val="007B202D"/>
    <w:rsid w:val="007B2077"/>
    <w:rsid w:val="007B3522"/>
    <w:rsid w:val="007B4AA6"/>
    <w:rsid w:val="007B6247"/>
    <w:rsid w:val="007B69A3"/>
    <w:rsid w:val="007B6C5E"/>
    <w:rsid w:val="007B75F6"/>
    <w:rsid w:val="007C0307"/>
    <w:rsid w:val="007C0B54"/>
    <w:rsid w:val="007C2275"/>
    <w:rsid w:val="007C2795"/>
    <w:rsid w:val="007C3048"/>
    <w:rsid w:val="007C3FEB"/>
    <w:rsid w:val="007C4646"/>
    <w:rsid w:val="007C4B34"/>
    <w:rsid w:val="007C66CF"/>
    <w:rsid w:val="007C7078"/>
    <w:rsid w:val="007C75F6"/>
    <w:rsid w:val="007C7C8A"/>
    <w:rsid w:val="007D06C9"/>
    <w:rsid w:val="007D0B69"/>
    <w:rsid w:val="007D1A61"/>
    <w:rsid w:val="007D31F9"/>
    <w:rsid w:val="007D4374"/>
    <w:rsid w:val="007D5075"/>
    <w:rsid w:val="007D609B"/>
    <w:rsid w:val="007D62A6"/>
    <w:rsid w:val="007E0EDA"/>
    <w:rsid w:val="007E1C82"/>
    <w:rsid w:val="007E2470"/>
    <w:rsid w:val="007E299D"/>
    <w:rsid w:val="007E2FD5"/>
    <w:rsid w:val="007E33C6"/>
    <w:rsid w:val="007E35E9"/>
    <w:rsid w:val="007E3A82"/>
    <w:rsid w:val="007E42BC"/>
    <w:rsid w:val="007E54C2"/>
    <w:rsid w:val="007E5887"/>
    <w:rsid w:val="007E59B0"/>
    <w:rsid w:val="007E5B59"/>
    <w:rsid w:val="007E6BB9"/>
    <w:rsid w:val="007E77FC"/>
    <w:rsid w:val="007F080A"/>
    <w:rsid w:val="007F182B"/>
    <w:rsid w:val="007F3D6F"/>
    <w:rsid w:val="007F49A2"/>
    <w:rsid w:val="007F53AE"/>
    <w:rsid w:val="007F5898"/>
    <w:rsid w:val="007F6280"/>
    <w:rsid w:val="007F65D0"/>
    <w:rsid w:val="007F6F3D"/>
    <w:rsid w:val="007F71FE"/>
    <w:rsid w:val="008000E6"/>
    <w:rsid w:val="00800A72"/>
    <w:rsid w:val="008017E4"/>
    <w:rsid w:val="00801A3A"/>
    <w:rsid w:val="00801EF0"/>
    <w:rsid w:val="00802049"/>
    <w:rsid w:val="00802DAF"/>
    <w:rsid w:val="00802FFE"/>
    <w:rsid w:val="0080397B"/>
    <w:rsid w:val="00803FE0"/>
    <w:rsid w:val="00804159"/>
    <w:rsid w:val="0080551D"/>
    <w:rsid w:val="00805726"/>
    <w:rsid w:val="008058C8"/>
    <w:rsid w:val="00806DBC"/>
    <w:rsid w:val="00807F91"/>
    <w:rsid w:val="00810479"/>
    <w:rsid w:val="00812748"/>
    <w:rsid w:val="008154A7"/>
    <w:rsid w:val="00816092"/>
    <w:rsid w:val="00816A1C"/>
    <w:rsid w:val="00817940"/>
    <w:rsid w:val="0082030F"/>
    <w:rsid w:val="00821628"/>
    <w:rsid w:val="0082181B"/>
    <w:rsid w:val="00822633"/>
    <w:rsid w:val="00823742"/>
    <w:rsid w:val="00823FFA"/>
    <w:rsid w:val="00824533"/>
    <w:rsid w:val="00824634"/>
    <w:rsid w:val="008249E5"/>
    <w:rsid w:val="00824D75"/>
    <w:rsid w:val="00824F7D"/>
    <w:rsid w:val="0082589E"/>
    <w:rsid w:val="00825BE7"/>
    <w:rsid w:val="0082685B"/>
    <w:rsid w:val="0082694A"/>
    <w:rsid w:val="00827763"/>
    <w:rsid w:val="00827C06"/>
    <w:rsid w:val="008300F8"/>
    <w:rsid w:val="00830A75"/>
    <w:rsid w:val="008314FF"/>
    <w:rsid w:val="00831B6D"/>
    <w:rsid w:val="0083296D"/>
    <w:rsid w:val="00832CE3"/>
    <w:rsid w:val="00832F6F"/>
    <w:rsid w:val="008337AC"/>
    <w:rsid w:val="008365B3"/>
    <w:rsid w:val="00837BC1"/>
    <w:rsid w:val="00840FE4"/>
    <w:rsid w:val="00841319"/>
    <w:rsid w:val="00841480"/>
    <w:rsid w:val="00841C6B"/>
    <w:rsid w:val="008436B3"/>
    <w:rsid w:val="008439BA"/>
    <w:rsid w:val="00845590"/>
    <w:rsid w:val="008457DE"/>
    <w:rsid w:val="008457F1"/>
    <w:rsid w:val="00845877"/>
    <w:rsid w:val="00845AA8"/>
    <w:rsid w:val="00845B72"/>
    <w:rsid w:val="008464E0"/>
    <w:rsid w:val="0084673E"/>
    <w:rsid w:val="008473D9"/>
    <w:rsid w:val="00847409"/>
    <w:rsid w:val="00847501"/>
    <w:rsid w:val="00847ABC"/>
    <w:rsid w:val="00847DBE"/>
    <w:rsid w:val="0085047E"/>
    <w:rsid w:val="008524AC"/>
    <w:rsid w:val="00852EF9"/>
    <w:rsid w:val="00853FDB"/>
    <w:rsid w:val="00853FDD"/>
    <w:rsid w:val="008560A8"/>
    <w:rsid w:val="00856248"/>
    <w:rsid w:val="00856C3F"/>
    <w:rsid w:val="0086125D"/>
    <w:rsid w:val="00862496"/>
    <w:rsid w:val="00862A55"/>
    <w:rsid w:val="008637D5"/>
    <w:rsid w:val="00863D1C"/>
    <w:rsid w:val="00864BF8"/>
    <w:rsid w:val="00864D38"/>
    <w:rsid w:val="008654B1"/>
    <w:rsid w:val="00866D24"/>
    <w:rsid w:val="00866ECF"/>
    <w:rsid w:val="00867074"/>
    <w:rsid w:val="00867292"/>
    <w:rsid w:val="00867905"/>
    <w:rsid w:val="00870967"/>
    <w:rsid w:val="00873D81"/>
    <w:rsid w:val="0087421E"/>
    <w:rsid w:val="0087441D"/>
    <w:rsid w:val="0087456B"/>
    <w:rsid w:val="00874E63"/>
    <w:rsid w:val="00875608"/>
    <w:rsid w:val="0087567D"/>
    <w:rsid w:val="00876074"/>
    <w:rsid w:val="00876DFB"/>
    <w:rsid w:val="008801A4"/>
    <w:rsid w:val="00880796"/>
    <w:rsid w:val="00881473"/>
    <w:rsid w:val="00881491"/>
    <w:rsid w:val="00884476"/>
    <w:rsid w:val="008844CD"/>
    <w:rsid w:val="0088471C"/>
    <w:rsid w:val="008860E7"/>
    <w:rsid w:val="008869D0"/>
    <w:rsid w:val="00887087"/>
    <w:rsid w:val="00887778"/>
    <w:rsid w:val="00887F3E"/>
    <w:rsid w:val="0089125F"/>
    <w:rsid w:val="008916E3"/>
    <w:rsid w:val="00892046"/>
    <w:rsid w:val="008920C8"/>
    <w:rsid w:val="0089284D"/>
    <w:rsid w:val="008930E8"/>
    <w:rsid w:val="00893118"/>
    <w:rsid w:val="00893E8F"/>
    <w:rsid w:val="00894F1F"/>
    <w:rsid w:val="008963DB"/>
    <w:rsid w:val="008964ED"/>
    <w:rsid w:val="008A0823"/>
    <w:rsid w:val="008A1352"/>
    <w:rsid w:val="008A1792"/>
    <w:rsid w:val="008A17FE"/>
    <w:rsid w:val="008A18A4"/>
    <w:rsid w:val="008A20A7"/>
    <w:rsid w:val="008A2A38"/>
    <w:rsid w:val="008A3D0E"/>
    <w:rsid w:val="008A42F9"/>
    <w:rsid w:val="008A4D37"/>
    <w:rsid w:val="008A4E41"/>
    <w:rsid w:val="008A5283"/>
    <w:rsid w:val="008A57DF"/>
    <w:rsid w:val="008A6511"/>
    <w:rsid w:val="008A66C8"/>
    <w:rsid w:val="008B0C10"/>
    <w:rsid w:val="008B0CDE"/>
    <w:rsid w:val="008B1597"/>
    <w:rsid w:val="008B1919"/>
    <w:rsid w:val="008B1D2E"/>
    <w:rsid w:val="008B221F"/>
    <w:rsid w:val="008B2271"/>
    <w:rsid w:val="008B2323"/>
    <w:rsid w:val="008B26E0"/>
    <w:rsid w:val="008B3115"/>
    <w:rsid w:val="008B3ABA"/>
    <w:rsid w:val="008B48CA"/>
    <w:rsid w:val="008B50A9"/>
    <w:rsid w:val="008B52F7"/>
    <w:rsid w:val="008B5968"/>
    <w:rsid w:val="008B5A23"/>
    <w:rsid w:val="008B5A4C"/>
    <w:rsid w:val="008B5F92"/>
    <w:rsid w:val="008B79C2"/>
    <w:rsid w:val="008B7A1E"/>
    <w:rsid w:val="008C0E82"/>
    <w:rsid w:val="008C1364"/>
    <w:rsid w:val="008C1807"/>
    <w:rsid w:val="008C1C9C"/>
    <w:rsid w:val="008C2DD2"/>
    <w:rsid w:val="008C3E75"/>
    <w:rsid w:val="008C41C8"/>
    <w:rsid w:val="008C447B"/>
    <w:rsid w:val="008C4741"/>
    <w:rsid w:val="008C4ADE"/>
    <w:rsid w:val="008C56D4"/>
    <w:rsid w:val="008C66D2"/>
    <w:rsid w:val="008C79C4"/>
    <w:rsid w:val="008D0283"/>
    <w:rsid w:val="008D05BC"/>
    <w:rsid w:val="008D14BF"/>
    <w:rsid w:val="008D14ED"/>
    <w:rsid w:val="008D3714"/>
    <w:rsid w:val="008D4140"/>
    <w:rsid w:val="008D5AFE"/>
    <w:rsid w:val="008D5C17"/>
    <w:rsid w:val="008D62F9"/>
    <w:rsid w:val="008D6918"/>
    <w:rsid w:val="008D74F6"/>
    <w:rsid w:val="008D79EC"/>
    <w:rsid w:val="008E0ADC"/>
    <w:rsid w:val="008E163E"/>
    <w:rsid w:val="008E21DE"/>
    <w:rsid w:val="008E2CEB"/>
    <w:rsid w:val="008E2E59"/>
    <w:rsid w:val="008E45D3"/>
    <w:rsid w:val="008E549A"/>
    <w:rsid w:val="008E5736"/>
    <w:rsid w:val="008E7235"/>
    <w:rsid w:val="008F3515"/>
    <w:rsid w:val="008F3FC9"/>
    <w:rsid w:val="008F51A1"/>
    <w:rsid w:val="008F5421"/>
    <w:rsid w:val="008F5B9A"/>
    <w:rsid w:val="008F647C"/>
    <w:rsid w:val="008F7F29"/>
    <w:rsid w:val="00900A29"/>
    <w:rsid w:val="0090358E"/>
    <w:rsid w:val="00903A84"/>
    <w:rsid w:val="00904288"/>
    <w:rsid w:val="00906A9F"/>
    <w:rsid w:val="00906ED1"/>
    <w:rsid w:val="009077D8"/>
    <w:rsid w:val="00907BD3"/>
    <w:rsid w:val="009103D6"/>
    <w:rsid w:val="00910F58"/>
    <w:rsid w:val="0091117B"/>
    <w:rsid w:val="009116A2"/>
    <w:rsid w:val="00911EA3"/>
    <w:rsid w:val="0091263B"/>
    <w:rsid w:val="00913EB9"/>
    <w:rsid w:val="00915860"/>
    <w:rsid w:val="00915A34"/>
    <w:rsid w:val="00915BF3"/>
    <w:rsid w:val="00915C01"/>
    <w:rsid w:val="00916D6F"/>
    <w:rsid w:val="00920B2C"/>
    <w:rsid w:val="00922FB5"/>
    <w:rsid w:val="009236A9"/>
    <w:rsid w:val="00924B80"/>
    <w:rsid w:val="009252DD"/>
    <w:rsid w:val="009278FB"/>
    <w:rsid w:val="00927CC4"/>
    <w:rsid w:val="009307C2"/>
    <w:rsid w:val="00931778"/>
    <w:rsid w:val="00931FFD"/>
    <w:rsid w:val="0093527B"/>
    <w:rsid w:val="0093635C"/>
    <w:rsid w:val="0093638C"/>
    <w:rsid w:val="00936D2B"/>
    <w:rsid w:val="00937A1B"/>
    <w:rsid w:val="00940192"/>
    <w:rsid w:val="00940588"/>
    <w:rsid w:val="009405D1"/>
    <w:rsid w:val="00940C06"/>
    <w:rsid w:val="009414CB"/>
    <w:rsid w:val="0094165A"/>
    <w:rsid w:val="009417F8"/>
    <w:rsid w:val="00942FE3"/>
    <w:rsid w:val="0094481D"/>
    <w:rsid w:val="00944BC9"/>
    <w:rsid w:val="00945118"/>
    <w:rsid w:val="0094521C"/>
    <w:rsid w:val="009461F9"/>
    <w:rsid w:val="00950453"/>
    <w:rsid w:val="0095212E"/>
    <w:rsid w:val="00952B8B"/>
    <w:rsid w:val="00953AE7"/>
    <w:rsid w:val="009540DA"/>
    <w:rsid w:val="00954591"/>
    <w:rsid w:val="009548AC"/>
    <w:rsid w:val="0095493A"/>
    <w:rsid w:val="009559AA"/>
    <w:rsid w:val="00955B58"/>
    <w:rsid w:val="009567EB"/>
    <w:rsid w:val="00956E94"/>
    <w:rsid w:val="00960112"/>
    <w:rsid w:val="009609B2"/>
    <w:rsid w:val="00962599"/>
    <w:rsid w:val="00962FFE"/>
    <w:rsid w:val="00967972"/>
    <w:rsid w:val="00967C46"/>
    <w:rsid w:val="0097102A"/>
    <w:rsid w:val="00972067"/>
    <w:rsid w:val="00972B94"/>
    <w:rsid w:val="00972C26"/>
    <w:rsid w:val="009739ED"/>
    <w:rsid w:val="00975D33"/>
    <w:rsid w:val="009773E5"/>
    <w:rsid w:val="00981667"/>
    <w:rsid w:val="00981936"/>
    <w:rsid w:val="00981AD6"/>
    <w:rsid w:val="0098215D"/>
    <w:rsid w:val="00982D20"/>
    <w:rsid w:val="00982E5E"/>
    <w:rsid w:val="00982EA9"/>
    <w:rsid w:val="00985343"/>
    <w:rsid w:val="00985811"/>
    <w:rsid w:val="00985C97"/>
    <w:rsid w:val="00986268"/>
    <w:rsid w:val="009863BA"/>
    <w:rsid w:val="00986546"/>
    <w:rsid w:val="00987667"/>
    <w:rsid w:val="00987F20"/>
    <w:rsid w:val="00987F71"/>
    <w:rsid w:val="00991F30"/>
    <w:rsid w:val="00992A88"/>
    <w:rsid w:val="00992D70"/>
    <w:rsid w:val="00994273"/>
    <w:rsid w:val="0099567E"/>
    <w:rsid w:val="009959CC"/>
    <w:rsid w:val="00996BC3"/>
    <w:rsid w:val="00996FC4"/>
    <w:rsid w:val="009974BE"/>
    <w:rsid w:val="009974F2"/>
    <w:rsid w:val="0099765D"/>
    <w:rsid w:val="00997E57"/>
    <w:rsid w:val="009A0206"/>
    <w:rsid w:val="009A06F2"/>
    <w:rsid w:val="009A119C"/>
    <w:rsid w:val="009A12DD"/>
    <w:rsid w:val="009A3305"/>
    <w:rsid w:val="009A4959"/>
    <w:rsid w:val="009A6336"/>
    <w:rsid w:val="009A6A5D"/>
    <w:rsid w:val="009A7554"/>
    <w:rsid w:val="009A7C88"/>
    <w:rsid w:val="009B0052"/>
    <w:rsid w:val="009B0565"/>
    <w:rsid w:val="009B05C3"/>
    <w:rsid w:val="009B11F3"/>
    <w:rsid w:val="009B17A9"/>
    <w:rsid w:val="009B1B11"/>
    <w:rsid w:val="009B21F1"/>
    <w:rsid w:val="009B2635"/>
    <w:rsid w:val="009B2B26"/>
    <w:rsid w:val="009B3481"/>
    <w:rsid w:val="009B34CA"/>
    <w:rsid w:val="009B3668"/>
    <w:rsid w:val="009B39F8"/>
    <w:rsid w:val="009B41B6"/>
    <w:rsid w:val="009B4874"/>
    <w:rsid w:val="009B585A"/>
    <w:rsid w:val="009B62E3"/>
    <w:rsid w:val="009B677D"/>
    <w:rsid w:val="009B6FB2"/>
    <w:rsid w:val="009C0BD4"/>
    <w:rsid w:val="009C164B"/>
    <w:rsid w:val="009C24CB"/>
    <w:rsid w:val="009C3630"/>
    <w:rsid w:val="009C382D"/>
    <w:rsid w:val="009C4E41"/>
    <w:rsid w:val="009C6672"/>
    <w:rsid w:val="009C71A1"/>
    <w:rsid w:val="009D0A69"/>
    <w:rsid w:val="009D1C01"/>
    <w:rsid w:val="009D231C"/>
    <w:rsid w:val="009D545D"/>
    <w:rsid w:val="009D5F7A"/>
    <w:rsid w:val="009D6112"/>
    <w:rsid w:val="009D6E0F"/>
    <w:rsid w:val="009D6F9F"/>
    <w:rsid w:val="009D7969"/>
    <w:rsid w:val="009D7DCE"/>
    <w:rsid w:val="009E0B76"/>
    <w:rsid w:val="009E16F1"/>
    <w:rsid w:val="009E2A44"/>
    <w:rsid w:val="009E2EB9"/>
    <w:rsid w:val="009E3B91"/>
    <w:rsid w:val="009E444E"/>
    <w:rsid w:val="009E5B47"/>
    <w:rsid w:val="009E607E"/>
    <w:rsid w:val="009E6918"/>
    <w:rsid w:val="009E74F3"/>
    <w:rsid w:val="009F04B1"/>
    <w:rsid w:val="009F1296"/>
    <w:rsid w:val="009F138C"/>
    <w:rsid w:val="009F1CD7"/>
    <w:rsid w:val="009F1D59"/>
    <w:rsid w:val="009F3654"/>
    <w:rsid w:val="009F3DBA"/>
    <w:rsid w:val="009F4948"/>
    <w:rsid w:val="009F5BD1"/>
    <w:rsid w:val="009F6145"/>
    <w:rsid w:val="009F677D"/>
    <w:rsid w:val="009F79FE"/>
    <w:rsid w:val="00A01724"/>
    <w:rsid w:val="00A01B99"/>
    <w:rsid w:val="00A01C92"/>
    <w:rsid w:val="00A0205F"/>
    <w:rsid w:val="00A0244E"/>
    <w:rsid w:val="00A039F2"/>
    <w:rsid w:val="00A03A3F"/>
    <w:rsid w:val="00A03B5F"/>
    <w:rsid w:val="00A03CD8"/>
    <w:rsid w:val="00A042C2"/>
    <w:rsid w:val="00A04358"/>
    <w:rsid w:val="00A0460E"/>
    <w:rsid w:val="00A04821"/>
    <w:rsid w:val="00A04BD1"/>
    <w:rsid w:val="00A050D1"/>
    <w:rsid w:val="00A05782"/>
    <w:rsid w:val="00A05941"/>
    <w:rsid w:val="00A06005"/>
    <w:rsid w:val="00A07122"/>
    <w:rsid w:val="00A07597"/>
    <w:rsid w:val="00A077B8"/>
    <w:rsid w:val="00A1137F"/>
    <w:rsid w:val="00A11666"/>
    <w:rsid w:val="00A1193E"/>
    <w:rsid w:val="00A13E1A"/>
    <w:rsid w:val="00A14E04"/>
    <w:rsid w:val="00A15100"/>
    <w:rsid w:val="00A1549E"/>
    <w:rsid w:val="00A15CA5"/>
    <w:rsid w:val="00A16314"/>
    <w:rsid w:val="00A171F9"/>
    <w:rsid w:val="00A17CA8"/>
    <w:rsid w:val="00A209A8"/>
    <w:rsid w:val="00A21155"/>
    <w:rsid w:val="00A213DE"/>
    <w:rsid w:val="00A21769"/>
    <w:rsid w:val="00A223D7"/>
    <w:rsid w:val="00A236D4"/>
    <w:rsid w:val="00A25085"/>
    <w:rsid w:val="00A2583C"/>
    <w:rsid w:val="00A26DE7"/>
    <w:rsid w:val="00A27425"/>
    <w:rsid w:val="00A30483"/>
    <w:rsid w:val="00A30CE1"/>
    <w:rsid w:val="00A30F27"/>
    <w:rsid w:val="00A31BA7"/>
    <w:rsid w:val="00A31FDE"/>
    <w:rsid w:val="00A33689"/>
    <w:rsid w:val="00A34DE8"/>
    <w:rsid w:val="00A36817"/>
    <w:rsid w:val="00A3713D"/>
    <w:rsid w:val="00A37E53"/>
    <w:rsid w:val="00A41F7D"/>
    <w:rsid w:val="00A44324"/>
    <w:rsid w:val="00A449FE"/>
    <w:rsid w:val="00A44BAA"/>
    <w:rsid w:val="00A44E90"/>
    <w:rsid w:val="00A4613A"/>
    <w:rsid w:val="00A46A81"/>
    <w:rsid w:val="00A470BB"/>
    <w:rsid w:val="00A470EC"/>
    <w:rsid w:val="00A476FC"/>
    <w:rsid w:val="00A477B5"/>
    <w:rsid w:val="00A47D26"/>
    <w:rsid w:val="00A47E15"/>
    <w:rsid w:val="00A47EDB"/>
    <w:rsid w:val="00A501A9"/>
    <w:rsid w:val="00A50807"/>
    <w:rsid w:val="00A50B8E"/>
    <w:rsid w:val="00A5179E"/>
    <w:rsid w:val="00A534AF"/>
    <w:rsid w:val="00A53850"/>
    <w:rsid w:val="00A53C82"/>
    <w:rsid w:val="00A542D5"/>
    <w:rsid w:val="00A55729"/>
    <w:rsid w:val="00A57209"/>
    <w:rsid w:val="00A57E59"/>
    <w:rsid w:val="00A6078C"/>
    <w:rsid w:val="00A60E3B"/>
    <w:rsid w:val="00A6327D"/>
    <w:rsid w:val="00A643F1"/>
    <w:rsid w:val="00A663B3"/>
    <w:rsid w:val="00A66523"/>
    <w:rsid w:val="00A66E0F"/>
    <w:rsid w:val="00A67976"/>
    <w:rsid w:val="00A701BA"/>
    <w:rsid w:val="00A712D4"/>
    <w:rsid w:val="00A71469"/>
    <w:rsid w:val="00A71869"/>
    <w:rsid w:val="00A73814"/>
    <w:rsid w:val="00A7533B"/>
    <w:rsid w:val="00A75AC9"/>
    <w:rsid w:val="00A76832"/>
    <w:rsid w:val="00A779FE"/>
    <w:rsid w:val="00A77BC5"/>
    <w:rsid w:val="00A77CA1"/>
    <w:rsid w:val="00A77F71"/>
    <w:rsid w:val="00A8186A"/>
    <w:rsid w:val="00A82321"/>
    <w:rsid w:val="00A83AFE"/>
    <w:rsid w:val="00A83BEB"/>
    <w:rsid w:val="00A83E07"/>
    <w:rsid w:val="00A8451A"/>
    <w:rsid w:val="00A84997"/>
    <w:rsid w:val="00A84E4B"/>
    <w:rsid w:val="00A85D1D"/>
    <w:rsid w:val="00A87526"/>
    <w:rsid w:val="00A87FBE"/>
    <w:rsid w:val="00A90086"/>
    <w:rsid w:val="00A901CB"/>
    <w:rsid w:val="00A92B33"/>
    <w:rsid w:val="00A92EBC"/>
    <w:rsid w:val="00A93024"/>
    <w:rsid w:val="00A9454B"/>
    <w:rsid w:val="00A946F3"/>
    <w:rsid w:val="00A95BC5"/>
    <w:rsid w:val="00A95E6F"/>
    <w:rsid w:val="00A97714"/>
    <w:rsid w:val="00AA0927"/>
    <w:rsid w:val="00AA0CF2"/>
    <w:rsid w:val="00AA142E"/>
    <w:rsid w:val="00AA1472"/>
    <w:rsid w:val="00AA1E56"/>
    <w:rsid w:val="00AA1ED4"/>
    <w:rsid w:val="00AA30AC"/>
    <w:rsid w:val="00AA4690"/>
    <w:rsid w:val="00AA4FB6"/>
    <w:rsid w:val="00AA6292"/>
    <w:rsid w:val="00AA6D94"/>
    <w:rsid w:val="00AA6EC2"/>
    <w:rsid w:val="00AA7436"/>
    <w:rsid w:val="00AA7F0C"/>
    <w:rsid w:val="00AB033E"/>
    <w:rsid w:val="00AB03AC"/>
    <w:rsid w:val="00AB11CE"/>
    <w:rsid w:val="00AB1D25"/>
    <w:rsid w:val="00AB2D49"/>
    <w:rsid w:val="00AB3146"/>
    <w:rsid w:val="00AB32B9"/>
    <w:rsid w:val="00AB5522"/>
    <w:rsid w:val="00AB6300"/>
    <w:rsid w:val="00AB7D5C"/>
    <w:rsid w:val="00AB7E42"/>
    <w:rsid w:val="00AC001D"/>
    <w:rsid w:val="00AC1016"/>
    <w:rsid w:val="00AC1F7C"/>
    <w:rsid w:val="00AC2122"/>
    <w:rsid w:val="00AC50AF"/>
    <w:rsid w:val="00AC5308"/>
    <w:rsid w:val="00AD0FAB"/>
    <w:rsid w:val="00AD193B"/>
    <w:rsid w:val="00AD23AF"/>
    <w:rsid w:val="00AD434A"/>
    <w:rsid w:val="00AD5C77"/>
    <w:rsid w:val="00AD693D"/>
    <w:rsid w:val="00AD75C0"/>
    <w:rsid w:val="00AE004E"/>
    <w:rsid w:val="00AE10BE"/>
    <w:rsid w:val="00AE2320"/>
    <w:rsid w:val="00AE2945"/>
    <w:rsid w:val="00AE34BD"/>
    <w:rsid w:val="00AE3638"/>
    <w:rsid w:val="00AE450A"/>
    <w:rsid w:val="00AE4C83"/>
    <w:rsid w:val="00AE62CA"/>
    <w:rsid w:val="00AE62F4"/>
    <w:rsid w:val="00AF39D8"/>
    <w:rsid w:val="00AF5151"/>
    <w:rsid w:val="00AF5672"/>
    <w:rsid w:val="00AF5718"/>
    <w:rsid w:val="00AF590B"/>
    <w:rsid w:val="00AF620B"/>
    <w:rsid w:val="00AF6411"/>
    <w:rsid w:val="00AF6A20"/>
    <w:rsid w:val="00AF6AF0"/>
    <w:rsid w:val="00B00425"/>
    <w:rsid w:val="00B00C9E"/>
    <w:rsid w:val="00B02DF0"/>
    <w:rsid w:val="00B04E1C"/>
    <w:rsid w:val="00B053EA"/>
    <w:rsid w:val="00B0596A"/>
    <w:rsid w:val="00B0679C"/>
    <w:rsid w:val="00B0694C"/>
    <w:rsid w:val="00B07926"/>
    <w:rsid w:val="00B10739"/>
    <w:rsid w:val="00B10BD5"/>
    <w:rsid w:val="00B11DCF"/>
    <w:rsid w:val="00B13675"/>
    <w:rsid w:val="00B13677"/>
    <w:rsid w:val="00B13993"/>
    <w:rsid w:val="00B13FD6"/>
    <w:rsid w:val="00B14D7F"/>
    <w:rsid w:val="00B157A6"/>
    <w:rsid w:val="00B15E2E"/>
    <w:rsid w:val="00B1603A"/>
    <w:rsid w:val="00B1671C"/>
    <w:rsid w:val="00B20211"/>
    <w:rsid w:val="00B2061D"/>
    <w:rsid w:val="00B2123D"/>
    <w:rsid w:val="00B21E51"/>
    <w:rsid w:val="00B21E94"/>
    <w:rsid w:val="00B22BE1"/>
    <w:rsid w:val="00B22D71"/>
    <w:rsid w:val="00B22ED4"/>
    <w:rsid w:val="00B2345E"/>
    <w:rsid w:val="00B24664"/>
    <w:rsid w:val="00B25B3E"/>
    <w:rsid w:val="00B25E73"/>
    <w:rsid w:val="00B26755"/>
    <w:rsid w:val="00B26D81"/>
    <w:rsid w:val="00B271DD"/>
    <w:rsid w:val="00B27204"/>
    <w:rsid w:val="00B276C7"/>
    <w:rsid w:val="00B27776"/>
    <w:rsid w:val="00B27ADE"/>
    <w:rsid w:val="00B31050"/>
    <w:rsid w:val="00B334FC"/>
    <w:rsid w:val="00B33E16"/>
    <w:rsid w:val="00B40306"/>
    <w:rsid w:val="00B403E2"/>
    <w:rsid w:val="00B40D7A"/>
    <w:rsid w:val="00B41592"/>
    <w:rsid w:val="00B416A3"/>
    <w:rsid w:val="00B4182A"/>
    <w:rsid w:val="00B41DD0"/>
    <w:rsid w:val="00B42F29"/>
    <w:rsid w:val="00B443C3"/>
    <w:rsid w:val="00B4693F"/>
    <w:rsid w:val="00B47064"/>
    <w:rsid w:val="00B470F8"/>
    <w:rsid w:val="00B47174"/>
    <w:rsid w:val="00B503A7"/>
    <w:rsid w:val="00B5128A"/>
    <w:rsid w:val="00B52769"/>
    <w:rsid w:val="00B52AAC"/>
    <w:rsid w:val="00B52DA7"/>
    <w:rsid w:val="00B532FB"/>
    <w:rsid w:val="00B53495"/>
    <w:rsid w:val="00B539EE"/>
    <w:rsid w:val="00B54F43"/>
    <w:rsid w:val="00B55773"/>
    <w:rsid w:val="00B5612C"/>
    <w:rsid w:val="00B56917"/>
    <w:rsid w:val="00B570C8"/>
    <w:rsid w:val="00B5716C"/>
    <w:rsid w:val="00B61AA6"/>
    <w:rsid w:val="00B62064"/>
    <w:rsid w:val="00B62106"/>
    <w:rsid w:val="00B63CCB"/>
    <w:rsid w:val="00B648CA"/>
    <w:rsid w:val="00B64B76"/>
    <w:rsid w:val="00B662CB"/>
    <w:rsid w:val="00B67719"/>
    <w:rsid w:val="00B725B8"/>
    <w:rsid w:val="00B73EBB"/>
    <w:rsid w:val="00B73F32"/>
    <w:rsid w:val="00B76057"/>
    <w:rsid w:val="00B802BE"/>
    <w:rsid w:val="00B8102C"/>
    <w:rsid w:val="00B8104F"/>
    <w:rsid w:val="00B82279"/>
    <w:rsid w:val="00B83A87"/>
    <w:rsid w:val="00B846B4"/>
    <w:rsid w:val="00B8531A"/>
    <w:rsid w:val="00B858A3"/>
    <w:rsid w:val="00B85FD4"/>
    <w:rsid w:val="00B86389"/>
    <w:rsid w:val="00B8696E"/>
    <w:rsid w:val="00B8741D"/>
    <w:rsid w:val="00B90659"/>
    <w:rsid w:val="00B90788"/>
    <w:rsid w:val="00B90CBE"/>
    <w:rsid w:val="00B92042"/>
    <w:rsid w:val="00B94CC8"/>
    <w:rsid w:val="00B95DF3"/>
    <w:rsid w:val="00B9648F"/>
    <w:rsid w:val="00B974FE"/>
    <w:rsid w:val="00BA0092"/>
    <w:rsid w:val="00BA024C"/>
    <w:rsid w:val="00BA25C4"/>
    <w:rsid w:val="00BA2D93"/>
    <w:rsid w:val="00BA3577"/>
    <w:rsid w:val="00BA4842"/>
    <w:rsid w:val="00BA5092"/>
    <w:rsid w:val="00BA5391"/>
    <w:rsid w:val="00BA5FC4"/>
    <w:rsid w:val="00BA634D"/>
    <w:rsid w:val="00BA641C"/>
    <w:rsid w:val="00BA7763"/>
    <w:rsid w:val="00BA7862"/>
    <w:rsid w:val="00BA7F92"/>
    <w:rsid w:val="00BB060E"/>
    <w:rsid w:val="00BB0972"/>
    <w:rsid w:val="00BB0E34"/>
    <w:rsid w:val="00BB2F8A"/>
    <w:rsid w:val="00BB51BD"/>
    <w:rsid w:val="00BB5C2B"/>
    <w:rsid w:val="00BB5C3F"/>
    <w:rsid w:val="00BB63B4"/>
    <w:rsid w:val="00BB63F4"/>
    <w:rsid w:val="00BB7822"/>
    <w:rsid w:val="00BB78D0"/>
    <w:rsid w:val="00BB7EC6"/>
    <w:rsid w:val="00BC0352"/>
    <w:rsid w:val="00BC0F6F"/>
    <w:rsid w:val="00BC132F"/>
    <w:rsid w:val="00BC33D4"/>
    <w:rsid w:val="00BC3B48"/>
    <w:rsid w:val="00BC41E5"/>
    <w:rsid w:val="00BC444F"/>
    <w:rsid w:val="00BC4709"/>
    <w:rsid w:val="00BC72C3"/>
    <w:rsid w:val="00BD0B48"/>
    <w:rsid w:val="00BD1174"/>
    <w:rsid w:val="00BD2443"/>
    <w:rsid w:val="00BD3DDA"/>
    <w:rsid w:val="00BD4972"/>
    <w:rsid w:val="00BD5077"/>
    <w:rsid w:val="00BD50CB"/>
    <w:rsid w:val="00BD52A4"/>
    <w:rsid w:val="00BD554E"/>
    <w:rsid w:val="00BD58F6"/>
    <w:rsid w:val="00BD5D7F"/>
    <w:rsid w:val="00BD74EB"/>
    <w:rsid w:val="00BD7A4C"/>
    <w:rsid w:val="00BE0B2A"/>
    <w:rsid w:val="00BE19E9"/>
    <w:rsid w:val="00BE2408"/>
    <w:rsid w:val="00BE2B55"/>
    <w:rsid w:val="00BE2FA9"/>
    <w:rsid w:val="00BE2FFA"/>
    <w:rsid w:val="00BE3906"/>
    <w:rsid w:val="00BE4B19"/>
    <w:rsid w:val="00BE4E0C"/>
    <w:rsid w:val="00BE59A4"/>
    <w:rsid w:val="00BE75C1"/>
    <w:rsid w:val="00BE75DB"/>
    <w:rsid w:val="00BE79C8"/>
    <w:rsid w:val="00BE7ABA"/>
    <w:rsid w:val="00BF0075"/>
    <w:rsid w:val="00BF03AC"/>
    <w:rsid w:val="00BF0452"/>
    <w:rsid w:val="00BF0AEC"/>
    <w:rsid w:val="00BF16AC"/>
    <w:rsid w:val="00BF1E5A"/>
    <w:rsid w:val="00BF2309"/>
    <w:rsid w:val="00BF2CD9"/>
    <w:rsid w:val="00BF38D6"/>
    <w:rsid w:val="00BF517E"/>
    <w:rsid w:val="00BF5386"/>
    <w:rsid w:val="00BF62E2"/>
    <w:rsid w:val="00BF6CA7"/>
    <w:rsid w:val="00BF7C12"/>
    <w:rsid w:val="00C0181B"/>
    <w:rsid w:val="00C02BFF"/>
    <w:rsid w:val="00C02E49"/>
    <w:rsid w:val="00C048B9"/>
    <w:rsid w:val="00C052FA"/>
    <w:rsid w:val="00C06840"/>
    <w:rsid w:val="00C069DC"/>
    <w:rsid w:val="00C069FE"/>
    <w:rsid w:val="00C07473"/>
    <w:rsid w:val="00C07A54"/>
    <w:rsid w:val="00C07FDE"/>
    <w:rsid w:val="00C10318"/>
    <w:rsid w:val="00C10D4B"/>
    <w:rsid w:val="00C11D4C"/>
    <w:rsid w:val="00C12240"/>
    <w:rsid w:val="00C12DD0"/>
    <w:rsid w:val="00C138D5"/>
    <w:rsid w:val="00C142E3"/>
    <w:rsid w:val="00C17008"/>
    <w:rsid w:val="00C1770B"/>
    <w:rsid w:val="00C204F2"/>
    <w:rsid w:val="00C244ED"/>
    <w:rsid w:val="00C24CCE"/>
    <w:rsid w:val="00C2693E"/>
    <w:rsid w:val="00C27143"/>
    <w:rsid w:val="00C27B87"/>
    <w:rsid w:val="00C27F99"/>
    <w:rsid w:val="00C32422"/>
    <w:rsid w:val="00C32535"/>
    <w:rsid w:val="00C32A98"/>
    <w:rsid w:val="00C331FA"/>
    <w:rsid w:val="00C3383F"/>
    <w:rsid w:val="00C34D58"/>
    <w:rsid w:val="00C34F3F"/>
    <w:rsid w:val="00C35E9F"/>
    <w:rsid w:val="00C36530"/>
    <w:rsid w:val="00C36A9D"/>
    <w:rsid w:val="00C36AE6"/>
    <w:rsid w:val="00C36B22"/>
    <w:rsid w:val="00C36C84"/>
    <w:rsid w:val="00C37322"/>
    <w:rsid w:val="00C40378"/>
    <w:rsid w:val="00C40F47"/>
    <w:rsid w:val="00C41941"/>
    <w:rsid w:val="00C41D98"/>
    <w:rsid w:val="00C41EEB"/>
    <w:rsid w:val="00C42A62"/>
    <w:rsid w:val="00C4317B"/>
    <w:rsid w:val="00C437B5"/>
    <w:rsid w:val="00C440A0"/>
    <w:rsid w:val="00C45A1A"/>
    <w:rsid w:val="00C45F7B"/>
    <w:rsid w:val="00C468BC"/>
    <w:rsid w:val="00C47571"/>
    <w:rsid w:val="00C51004"/>
    <w:rsid w:val="00C517C3"/>
    <w:rsid w:val="00C51C6D"/>
    <w:rsid w:val="00C520CB"/>
    <w:rsid w:val="00C52567"/>
    <w:rsid w:val="00C52D2C"/>
    <w:rsid w:val="00C52EBD"/>
    <w:rsid w:val="00C53A80"/>
    <w:rsid w:val="00C54531"/>
    <w:rsid w:val="00C54927"/>
    <w:rsid w:val="00C54B68"/>
    <w:rsid w:val="00C54B82"/>
    <w:rsid w:val="00C555D6"/>
    <w:rsid w:val="00C559FC"/>
    <w:rsid w:val="00C56612"/>
    <w:rsid w:val="00C57A0C"/>
    <w:rsid w:val="00C60B58"/>
    <w:rsid w:val="00C61467"/>
    <w:rsid w:val="00C61672"/>
    <w:rsid w:val="00C65495"/>
    <w:rsid w:val="00C66A45"/>
    <w:rsid w:val="00C67497"/>
    <w:rsid w:val="00C67762"/>
    <w:rsid w:val="00C67B83"/>
    <w:rsid w:val="00C67C9A"/>
    <w:rsid w:val="00C67FEF"/>
    <w:rsid w:val="00C702F3"/>
    <w:rsid w:val="00C70408"/>
    <w:rsid w:val="00C7062C"/>
    <w:rsid w:val="00C70E6F"/>
    <w:rsid w:val="00C71A50"/>
    <w:rsid w:val="00C71E6C"/>
    <w:rsid w:val="00C71EB8"/>
    <w:rsid w:val="00C72625"/>
    <w:rsid w:val="00C72D22"/>
    <w:rsid w:val="00C731A3"/>
    <w:rsid w:val="00C74A66"/>
    <w:rsid w:val="00C74ECC"/>
    <w:rsid w:val="00C75550"/>
    <w:rsid w:val="00C75560"/>
    <w:rsid w:val="00C77B6C"/>
    <w:rsid w:val="00C77F79"/>
    <w:rsid w:val="00C80333"/>
    <w:rsid w:val="00C803A3"/>
    <w:rsid w:val="00C80B06"/>
    <w:rsid w:val="00C8154A"/>
    <w:rsid w:val="00C81DA0"/>
    <w:rsid w:val="00C82560"/>
    <w:rsid w:val="00C83637"/>
    <w:rsid w:val="00C838B8"/>
    <w:rsid w:val="00C85701"/>
    <w:rsid w:val="00C86BA0"/>
    <w:rsid w:val="00C8754F"/>
    <w:rsid w:val="00C91177"/>
    <w:rsid w:val="00C9314D"/>
    <w:rsid w:val="00C93B35"/>
    <w:rsid w:val="00C94B27"/>
    <w:rsid w:val="00C95180"/>
    <w:rsid w:val="00C952B9"/>
    <w:rsid w:val="00C95320"/>
    <w:rsid w:val="00C95AA0"/>
    <w:rsid w:val="00C96761"/>
    <w:rsid w:val="00C96DFC"/>
    <w:rsid w:val="00C97593"/>
    <w:rsid w:val="00C97E8F"/>
    <w:rsid w:val="00CA0E58"/>
    <w:rsid w:val="00CA1240"/>
    <w:rsid w:val="00CA1983"/>
    <w:rsid w:val="00CA22B2"/>
    <w:rsid w:val="00CA2CD5"/>
    <w:rsid w:val="00CA3365"/>
    <w:rsid w:val="00CA4515"/>
    <w:rsid w:val="00CA4B5D"/>
    <w:rsid w:val="00CA4F69"/>
    <w:rsid w:val="00CA54D4"/>
    <w:rsid w:val="00CA558A"/>
    <w:rsid w:val="00CA59F2"/>
    <w:rsid w:val="00CA6574"/>
    <w:rsid w:val="00CA67BE"/>
    <w:rsid w:val="00CA7633"/>
    <w:rsid w:val="00CB0DBE"/>
    <w:rsid w:val="00CB1124"/>
    <w:rsid w:val="00CB14CB"/>
    <w:rsid w:val="00CB1662"/>
    <w:rsid w:val="00CB2718"/>
    <w:rsid w:val="00CB35F2"/>
    <w:rsid w:val="00CB3BBF"/>
    <w:rsid w:val="00CB4573"/>
    <w:rsid w:val="00CB570F"/>
    <w:rsid w:val="00CB5715"/>
    <w:rsid w:val="00CB5D44"/>
    <w:rsid w:val="00CB5E73"/>
    <w:rsid w:val="00CB6FFE"/>
    <w:rsid w:val="00CC1D99"/>
    <w:rsid w:val="00CC274C"/>
    <w:rsid w:val="00CC4CF9"/>
    <w:rsid w:val="00CC4D9F"/>
    <w:rsid w:val="00CC4FA4"/>
    <w:rsid w:val="00CC5AE5"/>
    <w:rsid w:val="00CC5B7A"/>
    <w:rsid w:val="00CC6A04"/>
    <w:rsid w:val="00CC7EF5"/>
    <w:rsid w:val="00CD0471"/>
    <w:rsid w:val="00CD0840"/>
    <w:rsid w:val="00CD2A3D"/>
    <w:rsid w:val="00CD2E03"/>
    <w:rsid w:val="00CD3023"/>
    <w:rsid w:val="00CD3100"/>
    <w:rsid w:val="00CD3A85"/>
    <w:rsid w:val="00CD4041"/>
    <w:rsid w:val="00CD4289"/>
    <w:rsid w:val="00CD4A3A"/>
    <w:rsid w:val="00CD4AA8"/>
    <w:rsid w:val="00CD61D3"/>
    <w:rsid w:val="00CE04DA"/>
    <w:rsid w:val="00CE0B2E"/>
    <w:rsid w:val="00CE1C44"/>
    <w:rsid w:val="00CE31C2"/>
    <w:rsid w:val="00CE3CD5"/>
    <w:rsid w:val="00CE3DB8"/>
    <w:rsid w:val="00CE3E22"/>
    <w:rsid w:val="00CE52F5"/>
    <w:rsid w:val="00CE6822"/>
    <w:rsid w:val="00CE6953"/>
    <w:rsid w:val="00CE713C"/>
    <w:rsid w:val="00CE71F7"/>
    <w:rsid w:val="00CE7580"/>
    <w:rsid w:val="00CF094F"/>
    <w:rsid w:val="00CF258E"/>
    <w:rsid w:val="00CF296E"/>
    <w:rsid w:val="00CF2C9C"/>
    <w:rsid w:val="00CF2E83"/>
    <w:rsid w:val="00CF3AF7"/>
    <w:rsid w:val="00CF5332"/>
    <w:rsid w:val="00CF5398"/>
    <w:rsid w:val="00CF6344"/>
    <w:rsid w:val="00CF6637"/>
    <w:rsid w:val="00CF6B89"/>
    <w:rsid w:val="00CF74B5"/>
    <w:rsid w:val="00CF78D3"/>
    <w:rsid w:val="00D00024"/>
    <w:rsid w:val="00D002F3"/>
    <w:rsid w:val="00D01634"/>
    <w:rsid w:val="00D021DE"/>
    <w:rsid w:val="00D03252"/>
    <w:rsid w:val="00D03722"/>
    <w:rsid w:val="00D03CF9"/>
    <w:rsid w:val="00D041A8"/>
    <w:rsid w:val="00D044FC"/>
    <w:rsid w:val="00D04616"/>
    <w:rsid w:val="00D048D3"/>
    <w:rsid w:val="00D050A6"/>
    <w:rsid w:val="00D0525A"/>
    <w:rsid w:val="00D06876"/>
    <w:rsid w:val="00D06971"/>
    <w:rsid w:val="00D06A47"/>
    <w:rsid w:val="00D07660"/>
    <w:rsid w:val="00D10015"/>
    <w:rsid w:val="00D10197"/>
    <w:rsid w:val="00D13A5B"/>
    <w:rsid w:val="00D13AF6"/>
    <w:rsid w:val="00D13EE6"/>
    <w:rsid w:val="00D149DF"/>
    <w:rsid w:val="00D14DA0"/>
    <w:rsid w:val="00D159E3"/>
    <w:rsid w:val="00D1604B"/>
    <w:rsid w:val="00D205D0"/>
    <w:rsid w:val="00D21863"/>
    <w:rsid w:val="00D22D39"/>
    <w:rsid w:val="00D23311"/>
    <w:rsid w:val="00D242DF"/>
    <w:rsid w:val="00D25645"/>
    <w:rsid w:val="00D264DC"/>
    <w:rsid w:val="00D26839"/>
    <w:rsid w:val="00D273EE"/>
    <w:rsid w:val="00D30E9F"/>
    <w:rsid w:val="00D31273"/>
    <w:rsid w:val="00D31368"/>
    <w:rsid w:val="00D31AD7"/>
    <w:rsid w:val="00D31DA2"/>
    <w:rsid w:val="00D32870"/>
    <w:rsid w:val="00D34499"/>
    <w:rsid w:val="00D347C4"/>
    <w:rsid w:val="00D3494F"/>
    <w:rsid w:val="00D3510C"/>
    <w:rsid w:val="00D37802"/>
    <w:rsid w:val="00D37BB5"/>
    <w:rsid w:val="00D401E7"/>
    <w:rsid w:val="00D40F5C"/>
    <w:rsid w:val="00D41898"/>
    <w:rsid w:val="00D41B58"/>
    <w:rsid w:val="00D41D99"/>
    <w:rsid w:val="00D42499"/>
    <w:rsid w:val="00D42CFF"/>
    <w:rsid w:val="00D44FB9"/>
    <w:rsid w:val="00D45255"/>
    <w:rsid w:val="00D45342"/>
    <w:rsid w:val="00D45857"/>
    <w:rsid w:val="00D462AE"/>
    <w:rsid w:val="00D47145"/>
    <w:rsid w:val="00D47D6F"/>
    <w:rsid w:val="00D506C6"/>
    <w:rsid w:val="00D51E63"/>
    <w:rsid w:val="00D52816"/>
    <w:rsid w:val="00D5537D"/>
    <w:rsid w:val="00D56F97"/>
    <w:rsid w:val="00D60991"/>
    <w:rsid w:val="00D61998"/>
    <w:rsid w:val="00D61DE2"/>
    <w:rsid w:val="00D6222F"/>
    <w:rsid w:val="00D62D73"/>
    <w:rsid w:val="00D62F29"/>
    <w:rsid w:val="00D633E5"/>
    <w:rsid w:val="00D64385"/>
    <w:rsid w:val="00D64BB2"/>
    <w:rsid w:val="00D65A61"/>
    <w:rsid w:val="00D65B5F"/>
    <w:rsid w:val="00D65D60"/>
    <w:rsid w:val="00D65F5A"/>
    <w:rsid w:val="00D6661E"/>
    <w:rsid w:val="00D667D2"/>
    <w:rsid w:val="00D66A66"/>
    <w:rsid w:val="00D67A94"/>
    <w:rsid w:val="00D67E2E"/>
    <w:rsid w:val="00D704DE"/>
    <w:rsid w:val="00D71D35"/>
    <w:rsid w:val="00D72A90"/>
    <w:rsid w:val="00D72DB5"/>
    <w:rsid w:val="00D74C3B"/>
    <w:rsid w:val="00D7551D"/>
    <w:rsid w:val="00D757D5"/>
    <w:rsid w:val="00D7584F"/>
    <w:rsid w:val="00D75B88"/>
    <w:rsid w:val="00D7650E"/>
    <w:rsid w:val="00D76AF3"/>
    <w:rsid w:val="00D76DE6"/>
    <w:rsid w:val="00D7713A"/>
    <w:rsid w:val="00D77681"/>
    <w:rsid w:val="00D77912"/>
    <w:rsid w:val="00D802B2"/>
    <w:rsid w:val="00D802BF"/>
    <w:rsid w:val="00D8057C"/>
    <w:rsid w:val="00D80EFF"/>
    <w:rsid w:val="00D8195C"/>
    <w:rsid w:val="00D82C40"/>
    <w:rsid w:val="00D835A1"/>
    <w:rsid w:val="00D83BE2"/>
    <w:rsid w:val="00D85A2B"/>
    <w:rsid w:val="00D86907"/>
    <w:rsid w:val="00D86A59"/>
    <w:rsid w:val="00D87E66"/>
    <w:rsid w:val="00D90AFA"/>
    <w:rsid w:val="00D90C28"/>
    <w:rsid w:val="00D9140F"/>
    <w:rsid w:val="00D91874"/>
    <w:rsid w:val="00D919AD"/>
    <w:rsid w:val="00D92213"/>
    <w:rsid w:val="00D92CA7"/>
    <w:rsid w:val="00D940AF"/>
    <w:rsid w:val="00D9456F"/>
    <w:rsid w:val="00D94D22"/>
    <w:rsid w:val="00D953D4"/>
    <w:rsid w:val="00D96796"/>
    <w:rsid w:val="00D97770"/>
    <w:rsid w:val="00DA0B2C"/>
    <w:rsid w:val="00DA1AE4"/>
    <w:rsid w:val="00DA1FA1"/>
    <w:rsid w:val="00DA3ED7"/>
    <w:rsid w:val="00DA412A"/>
    <w:rsid w:val="00DA4E84"/>
    <w:rsid w:val="00DA5E9C"/>
    <w:rsid w:val="00DA61C2"/>
    <w:rsid w:val="00DA6B9C"/>
    <w:rsid w:val="00DA7C39"/>
    <w:rsid w:val="00DB06F0"/>
    <w:rsid w:val="00DB0C9F"/>
    <w:rsid w:val="00DB100D"/>
    <w:rsid w:val="00DB1610"/>
    <w:rsid w:val="00DB1945"/>
    <w:rsid w:val="00DB213F"/>
    <w:rsid w:val="00DB2319"/>
    <w:rsid w:val="00DB2646"/>
    <w:rsid w:val="00DB2923"/>
    <w:rsid w:val="00DB2D8C"/>
    <w:rsid w:val="00DB3104"/>
    <w:rsid w:val="00DB3E35"/>
    <w:rsid w:val="00DB3E48"/>
    <w:rsid w:val="00DB416D"/>
    <w:rsid w:val="00DB6388"/>
    <w:rsid w:val="00DB67F3"/>
    <w:rsid w:val="00DB7814"/>
    <w:rsid w:val="00DC015E"/>
    <w:rsid w:val="00DC0E0C"/>
    <w:rsid w:val="00DC10C2"/>
    <w:rsid w:val="00DC1992"/>
    <w:rsid w:val="00DC2108"/>
    <w:rsid w:val="00DC3A87"/>
    <w:rsid w:val="00DC4CAB"/>
    <w:rsid w:val="00DC5108"/>
    <w:rsid w:val="00DC54C8"/>
    <w:rsid w:val="00DC6A41"/>
    <w:rsid w:val="00DC75FA"/>
    <w:rsid w:val="00DD0970"/>
    <w:rsid w:val="00DD2E59"/>
    <w:rsid w:val="00DD3049"/>
    <w:rsid w:val="00DD33AF"/>
    <w:rsid w:val="00DD42E6"/>
    <w:rsid w:val="00DD4C8D"/>
    <w:rsid w:val="00DD69A1"/>
    <w:rsid w:val="00DD73AD"/>
    <w:rsid w:val="00DD7A28"/>
    <w:rsid w:val="00DE0799"/>
    <w:rsid w:val="00DE1690"/>
    <w:rsid w:val="00DE1FFA"/>
    <w:rsid w:val="00DE236C"/>
    <w:rsid w:val="00DE2CA7"/>
    <w:rsid w:val="00DE2F2C"/>
    <w:rsid w:val="00DE33E6"/>
    <w:rsid w:val="00DE4FD2"/>
    <w:rsid w:val="00DE576E"/>
    <w:rsid w:val="00DE5FA8"/>
    <w:rsid w:val="00DE757A"/>
    <w:rsid w:val="00DE7ED1"/>
    <w:rsid w:val="00DF118E"/>
    <w:rsid w:val="00DF1E0B"/>
    <w:rsid w:val="00DF2E36"/>
    <w:rsid w:val="00DF48CE"/>
    <w:rsid w:val="00DF49AA"/>
    <w:rsid w:val="00DF4D96"/>
    <w:rsid w:val="00DF52FE"/>
    <w:rsid w:val="00DF6FEC"/>
    <w:rsid w:val="00DF712D"/>
    <w:rsid w:val="00DF78FD"/>
    <w:rsid w:val="00DF7B37"/>
    <w:rsid w:val="00E00D64"/>
    <w:rsid w:val="00E00D7C"/>
    <w:rsid w:val="00E01073"/>
    <w:rsid w:val="00E02033"/>
    <w:rsid w:val="00E032ED"/>
    <w:rsid w:val="00E05DE2"/>
    <w:rsid w:val="00E06FDF"/>
    <w:rsid w:val="00E10B83"/>
    <w:rsid w:val="00E11186"/>
    <w:rsid w:val="00E1349D"/>
    <w:rsid w:val="00E15094"/>
    <w:rsid w:val="00E16212"/>
    <w:rsid w:val="00E17C34"/>
    <w:rsid w:val="00E20600"/>
    <w:rsid w:val="00E2070A"/>
    <w:rsid w:val="00E20719"/>
    <w:rsid w:val="00E20ED8"/>
    <w:rsid w:val="00E21E5A"/>
    <w:rsid w:val="00E2201C"/>
    <w:rsid w:val="00E22C7A"/>
    <w:rsid w:val="00E22CBD"/>
    <w:rsid w:val="00E22E7B"/>
    <w:rsid w:val="00E24269"/>
    <w:rsid w:val="00E249D3"/>
    <w:rsid w:val="00E267AD"/>
    <w:rsid w:val="00E305F0"/>
    <w:rsid w:val="00E30E31"/>
    <w:rsid w:val="00E30FB3"/>
    <w:rsid w:val="00E3150F"/>
    <w:rsid w:val="00E31CA6"/>
    <w:rsid w:val="00E323AA"/>
    <w:rsid w:val="00E334DE"/>
    <w:rsid w:val="00E33874"/>
    <w:rsid w:val="00E34541"/>
    <w:rsid w:val="00E353C9"/>
    <w:rsid w:val="00E35A49"/>
    <w:rsid w:val="00E35D9D"/>
    <w:rsid w:val="00E378E3"/>
    <w:rsid w:val="00E40C56"/>
    <w:rsid w:val="00E40F9E"/>
    <w:rsid w:val="00E41407"/>
    <w:rsid w:val="00E41861"/>
    <w:rsid w:val="00E43D94"/>
    <w:rsid w:val="00E45603"/>
    <w:rsid w:val="00E47DA5"/>
    <w:rsid w:val="00E50209"/>
    <w:rsid w:val="00E50895"/>
    <w:rsid w:val="00E5137A"/>
    <w:rsid w:val="00E52E61"/>
    <w:rsid w:val="00E53023"/>
    <w:rsid w:val="00E531FF"/>
    <w:rsid w:val="00E535B6"/>
    <w:rsid w:val="00E54211"/>
    <w:rsid w:val="00E54E96"/>
    <w:rsid w:val="00E55C10"/>
    <w:rsid w:val="00E57052"/>
    <w:rsid w:val="00E5733A"/>
    <w:rsid w:val="00E57A97"/>
    <w:rsid w:val="00E6064B"/>
    <w:rsid w:val="00E613F3"/>
    <w:rsid w:val="00E61CE7"/>
    <w:rsid w:val="00E61EC3"/>
    <w:rsid w:val="00E61FFC"/>
    <w:rsid w:val="00E62571"/>
    <w:rsid w:val="00E628AF"/>
    <w:rsid w:val="00E639A9"/>
    <w:rsid w:val="00E63DE8"/>
    <w:rsid w:val="00E64D8C"/>
    <w:rsid w:val="00E6512B"/>
    <w:rsid w:val="00E6540A"/>
    <w:rsid w:val="00E67008"/>
    <w:rsid w:val="00E67AF4"/>
    <w:rsid w:val="00E7007F"/>
    <w:rsid w:val="00E717AC"/>
    <w:rsid w:val="00E71AF2"/>
    <w:rsid w:val="00E726EB"/>
    <w:rsid w:val="00E72B6E"/>
    <w:rsid w:val="00E72D06"/>
    <w:rsid w:val="00E7391D"/>
    <w:rsid w:val="00E73B13"/>
    <w:rsid w:val="00E74DBC"/>
    <w:rsid w:val="00E75688"/>
    <w:rsid w:val="00E758AB"/>
    <w:rsid w:val="00E7599D"/>
    <w:rsid w:val="00E7626B"/>
    <w:rsid w:val="00E776C2"/>
    <w:rsid w:val="00E77787"/>
    <w:rsid w:val="00E77D52"/>
    <w:rsid w:val="00E80249"/>
    <w:rsid w:val="00E80465"/>
    <w:rsid w:val="00E80ABC"/>
    <w:rsid w:val="00E81042"/>
    <w:rsid w:val="00E81E33"/>
    <w:rsid w:val="00E832AE"/>
    <w:rsid w:val="00E843D1"/>
    <w:rsid w:val="00E84724"/>
    <w:rsid w:val="00E84FD2"/>
    <w:rsid w:val="00E850ED"/>
    <w:rsid w:val="00E85527"/>
    <w:rsid w:val="00E86C92"/>
    <w:rsid w:val="00E87A85"/>
    <w:rsid w:val="00E90094"/>
    <w:rsid w:val="00E915C4"/>
    <w:rsid w:val="00E916BA"/>
    <w:rsid w:val="00E92066"/>
    <w:rsid w:val="00E92F90"/>
    <w:rsid w:val="00E9490B"/>
    <w:rsid w:val="00E94AF2"/>
    <w:rsid w:val="00E9530E"/>
    <w:rsid w:val="00E96381"/>
    <w:rsid w:val="00E96CB9"/>
    <w:rsid w:val="00EA00B5"/>
    <w:rsid w:val="00EA010D"/>
    <w:rsid w:val="00EA07E8"/>
    <w:rsid w:val="00EA09B3"/>
    <w:rsid w:val="00EA1380"/>
    <w:rsid w:val="00EA2BE6"/>
    <w:rsid w:val="00EA341F"/>
    <w:rsid w:val="00EA4228"/>
    <w:rsid w:val="00EA469B"/>
    <w:rsid w:val="00EA6663"/>
    <w:rsid w:val="00EA6B8B"/>
    <w:rsid w:val="00EB19E8"/>
    <w:rsid w:val="00EB25B8"/>
    <w:rsid w:val="00EB26F7"/>
    <w:rsid w:val="00EB27DF"/>
    <w:rsid w:val="00EB3118"/>
    <w:rsid w:val="00EB3635"/>
    <w:rsid w:val="00EB4CB6"/>
    <w:rsid w:val="00EB6D87"/>
    <w:rsid w:val="00EB70EA"/>
    <w:rsid w:val="00EB7821"/>
    <w:rsid w:val="00EC1DAC"/>
    <w:rsid w:val="00EC227E"/>
    <w:rsid w:val="00EC2E7B"/>
    <w:rsid w:val="00EC2F9E"/>
    <w:rsid w:val="00EC3862"/>
    <w:rsid w:val="00EC3AE8"/>
    <w:rsid w:val="00EC433C"/>
    <w:rsid w:val="00EC4C7E"/>
    <w:rsid w:val="00EC539A"/>
    <w:rsid w:val="00EC5950"/>
    <w:rsid w:val="00EC70E4"/>
    <w:rsid w:val="00EC743D"/>
    <w:rsid w:val="00EC760E"/>
    <w:rsid w:val="00EC7CC0"/>
    <w:rsid w:val="00ED1324"/>
    <w:rsid w:val="00ED1433"/>
    <w:rsid w:val="00ED2DF8"/>
    <w:rsid w:val="00ED35D3"/>
    <w:rsid w:val="00ED6F6D"/>
    <w:rsid w:val="00ED73E8"/>
    <w:rsid w:val="00ED771F"/>
    <w:rsid w:val="00ED7AF1"/>
    <w:rsid w:val="00EE11DC"/>
    <w:rsid w:val="00EE1A42"/>
    <w:rsid w:val="00EE1D77"/>
    <w:rsid w:val="00EE4B21"/>
    <w:rsid w:val="00EE50E7"/>
    <w:rsid w:val="00EE61EB"/>
    <w:rsid w:val="00EE6296"/>
    <w:rsid w:val="00EE6F33"/>
    <w:rsid w:val="00EE7BB4"/>
    <w:rsid w:val="00EF0172"/>
    <w:rsid w:val="00EF04E2"/>
    <w:rsid w:val="00EF0678"/>
    <w:rsid w:val="00EF0AAC"/>
    <w:rsid w:val="00EF2CA5"/>
    <w:rsid w:val="00EF32C8"/>
    <w:rsid w:val="00EF4AEB"/>
    <w:rsid w:val="00EF5A3F"/>
    <w:rsid w:val="00EF7D27"/>
    <w:rsid w:val="00F008A7"/>
    <w:rsid w:val="00F01057"/>
    <w:rsid w:val="00F01AB3"/>
    <w:rsid w:val="00F02324"/>
    <w:rsid w:val="00F02D07"/>
    <w:rsid w:val="00F0307D"/>
    <w:rsid w:val="00F03298"/>
    <w:rsid w:val="00F03B21"/>
    <w:rsid w:val="00F04245"/>
    <w:rsid w:val="00F04625"/>
    <w:rsid w:val="00F04CE2"/>
    <w:rsid w:val="00F070F5"/>
    <w:rsid w:val="00F0792C"/>
    <w:rsid w:val="00F07C4A"/>
    <w:rsid w:val="00F07DB5"/>
    <w:rsid w:val="00F104EF"/>
    <w:rsid w:val="00F119CE"/>
    <w:rsid w:val="00F12FC7"/>
    <w:rsid w:val="00F137A7"/>
    <w:rsid w:val="00F13A9B"/>
    <w:rsid w:val="00F13B74"/>
    <w:rsid w:val="00F140BD"/>
    <w:rsid w:val="00F15A03"/>
    <w:rsid w:val="00F163DC"/>
    <w:rsid w:val="00F1764B"/>
    <w:rsid w:val="00F17997"/>
    <w:rsid w:val="00F17F4D"/>
    <w:rsid w:val="00F24712"/>
    <w:rsid w:val="00F2476B"/>
    <w:rsid w:val="00F24D40"/>
    <w:rsid w:val="00F25A92"/>
    <w:rsid w:val="00F25F53"/>
    <w:rsid w:val="00F26E3E"/>
    <w:rsid w:val="00F272D6"/>
    <w:rsid w:val="00F309D9"/>
    <w:rsid w:val="00F33487"/>
    <w:rsid w:val="00F3497F"/>
    <w:rsid w:val="00F3679D"/>
    <w:rsid w:val="00F36B4F"/>
    <w:rsid w:val="00F36C7E"/>
    <w:rsid w:val="00F376EC"/>
    <w:rsid w:val="00F37ACA"/>
    <w:rsid w:val="00F37AD6"/>
    <w:rsid w:val="00F37C2F"/>
    <w:rsid w:val="00F37FA0"/>
    <w:rsid w:val="00F41808"/>
    <w:rsid w:val="00F419AC"/>
    <w:rsid w:val="00F41AC9"/>
    <w:rsid w:val="00F41B48"/>
    <w:rsid w:val="00F41C42"/>
    <w:rsid w:val="00F4292F"/>
    <w:rsid w:val="00F44494"/>
    <w:rsid w:val="00F445B9"/>
    <w:rsid w:val="00F45A01"/>
    <w:rsid w:val="00F45EAE"/>
    <w:rsid w:val="00F47ECD"/>
    <w:rsid w:val="00F52422"/>
    <w:rsid w:val="00F54317"/>
    <w:rsid w:val="00F54886"/>
    <w:rsid w:val="00F5495D"/>
    <w:rsid w:val="00F5573F"/>
    <w:rsid w:val="00F5684D"/>
    <w:rsid w:val="00F56942"/>
    <w:rsid w:val="00F569E5"/>
    <w:rsid w:val="00F57DEC"/>
    <w:rsid w:val="00F609E8"/>
    <w:rsid w:val="00F61356"/>
    <w:rsid w:val="00F61360"/>
    <w:rsid w:val="00F61517"/>
    <w:rsid w:val="00F6170C"/>
    <w:rsid w:val="00F61B3D"/>
    <w:rsid w:val="00F62A57"/>
    <w:rsid w:val="00F633F4"/>
    <w:rsid w:val="00F63FB2"/>
    <w:rsid w:val="00F663AE"/>
    <w:rsid w:val="00F67781"/>
    <w:rsid w:val="00F70981"/>
    <w:rsid w:val="00F709EE"/>
    <w:rsid w:val="00F710D7"/>
    <w:rsid w:val="00F713CE"/>
    <w:rsid w:val="00F7165C"/>
    <w:rsid w:val="00F718C3"/>
    <w:rsid w:val="00F7207B"/>
    <w:rsid w:val="00F72532"/>
    <w:rsid w:val="00F74D93"/>
    <w:rsid w:val="00F75114"/>
    <w:rsid w:val="00F7543B"/>
    <w:rsid w:val="00F762D9"/>
    <w:rsid w:val="00F7797E"/>
    <w:rsid w:val="00F8021F"/>
    <w:rsid w:val="00F81FD2"/>
    <w:rsid w:val="00F82E35"/>
    <w:rsid w:val="00F82E3E"/>
    <w:rsid w:val="00F8356C"/>
    <w:rsid w:val="00F83F66"/>
    <w:rsid w:val="00F84450"/>
    <w:rsid w:val="00F84BFF"/>
    <w:rsid w:val="00F867BE"/>
    <w:rsid w:val="00F86947"/>
    <w:rsid w:val="00F90F2E"/>
    <w:rsid w:val="00F91CCD"/>
    <w:rsid w:val="00F91E78"/>
    <w:rsid w:val="00F927FA"/>
    <w:rsid w:val="00F93263"/>
    <w:rsid w:val="00F948D8"/>
    <w:rsid w:val="00F9595C"/>
    <w:rsid w:val="00F96472"/>
    <w:rsid w:val="00F973B1"/>
    <w:rsid w:val="00F97A5B"/>
    <w:rsid w:val="00FA0805"/>
    <w:rsid w:val="00FA0F53"/>
    <w:rsid w:val="00FA3D8B"/>
    <w:rsid w:val="00FA4CA8"/>
    <w:rsid w:val="00FA5FA9"/>
    <w:rsid w:val="00FA6AAF"/>
    <w:rsid w:val="00FA78A5"/>
    <w:rsid w:val="00FA7E27"/>
    <w:rsid w:val="00FB03EC"/>
    <w:rsid w:val="00FB11A3"/>
    <w:rsid w:val="00FB1454"/>
    <w:rsid w:val="00FB1851"/>
    <w:rsid w:val="00FB1E46"/>
    <w:rsid w:val="00FB1F16"/>
    <w:rsid w:val="00FB24D7"/>
    <w:rsid w:val="00FB2AD4"/>
    <w:rsid w:val="00FB2CC4"/>
    <w:rsid w:val="00FB452E"/>
    <w:rsid w:val="00FB4C5C"/>
    <w:rsid w:val="00FB5737"/>
    <w:rsid w:val="00FB64F1"/>
    <w:rsid w:val="00FB68F6"/>
    <w:rsid w:val="00FB74FF"/>
    <w:rsid w:val="00FC006E"/>
    <w:rsid w:val="00FC0C23"/>
    <w:rsid w:val="00FC0FD0"/>
    <w:rsid w:val="00FC235E"/>
    <w:rsid w:val="00FC2422"/>
    <w:rsid w:val="00FC2581"/>
    <w:rsid w:val="00FC2FB9"/>
    <w:rsid w:val="00FC42A2"/>
    <w:rsid w:val="00FC4470"/>
    <w:rsid w:val="00FC46AB"/>
    <w:rsid w:val="00FC5B7A"/>
    <w:rsid w:val="00FC65A6"/>
    <w:rsid w:val="00FC67A8"/>
    <w:rsid w:val="00FC6D31"/>
    <w:rsid w:val="00FC79E3"/>
    <w:rsid w:val="00FD0155"/>
    <w:rsid w:val="00FD021E"/>
    <w:rsid w:val="00FD06BC"/>
    <w:rsid w:val="00FD142E"/>
    <w:rsid w:val="00FD3C8C"/>
    <w:rsid w:val="00FD3D93"/>
    <w:rsid w:val="00FD588A"/>
    <w:rsid w:val="00FD678A"/>
    <w:rsid w:val="00FD69E7"/>
    <w:rsid w:val="00FD744C"/>
    <w:rsid w:val="00FE0269"/>
    <w:rsid w:val="00FE1079"/>
    <w:rsid w:val="00FE1C59"/>
    <w:rsid w:val="00FE24B8"/>
    <w:rsid w:val="00FE2F19"/>
    <w:rsid w:val="00FE34EF"/>
    <w:rsid w:val="00FE3874"/>
    <w:rsid w:val="00FE3EF6"/>
    <w:rsid w:val="00FE3FC3"/>
    <w:rsid w:val="00FE4EB9"/>
    <w:rsid w:val="00FE58CA"/>
    <w:rsid w:val="00FE64EF"/>
    <w:rsid w:val="00FE69A6"/>
    <w:rsid w:val="00FE6B48"/>
    <w:rsid w:val="00FF0693"/>
    <w:rsid w:val="00FF189C"/>
    <w:rsid w:val="00FF1C67"/>
    <w:rsid w:val="00FF2086"/>
    <w:rsid w:val="00FF3923"/>
    <w:rsid w:val="00FF4535"/>
    <w:rsid w:val="00FF52A0"/>
    <w:rsid w:val="00FF5915"/>
    <w:rsid w:val="00FF5A57"/>
    <w:rsid w:val="00FF606C"/>
    <w:rsid w:val="00FF6098"/>
    <w:rsid w:val="00FF70D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0D5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0B6F4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0B6F4D"/>
    <w:pPr>
      <w:keepNext/>
      <w:ind w:right="-58"/>
      <w:jc w:val="both"/>
      <w:outlineLvl w:val="0"/>
    </w:pPr>
    <w:rPr>
      <w:b/>
      <w:sz w:val="24"/>
    </w:rPr>
  </w:style>
  <w:style w:type="paragraph" w:styleId="Heading2">
    <w:name w:val="heading 2"/>
    <w:basedOn w:val="Normal"/>
    <w:next w:val="Normal"/>
    <w:link w:val="Heading2Char"/>
    <w:uiPriority w:val="9"/>
    <w:semiHidden/>
    <w:unhideWhenUsed/>
    <w:qFormat/>
    <w:rsid w:val="000B6F4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B6F4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B6F4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B6F4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B6F4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B6F4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B6F4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B6F4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B6F4D"/>
    <w:rPr>
      <w:rFonts w:ascii="Times New Roman" w:eastAsia="Times New Roman" w:hAnsi="Times New Roman" w:cs="Times New Roman"/>
      <w:b/>
      <w:sz w:val="24"/>
      <w:szCs w:val="20"/>
    </w:rPr>
  </w:style>
  <w:style w:type="paragraph" w:styleId="Header">
    <w:name w:val="header"/>
    <w:basedOn w:val="Normal"/>
    <w:link w:val="HeaderChar"/>
    <w:uiPriority w:val="99"/>
    <w:rsid w:val="000B6F4D"/>
    <w:pPr>
      <w:tabs>
        <w:tab w:val="center" w:pos="4819"/>
        <w:tab w:val="right" w:pos="9638"/>
      </w:tabs>
    </w:pPr>
  </w:style>
  <w:style w:type="character" w:customStyle="1" w:styleId="HeaderChar">
    <w:name w:val="Header Char"/>
    <w:basedOn w:val="DefaultParagraphFont"/>
    <w:link w:val="Header"/>
    <w:uiPriority w:val="99"/>
    <w:rsid w:val="000B6F4D"/>
    <w:rPr>
      <w:rFonts w:ascii="Times New Roman" w:eastAsia="Times New Roman" w:hAnsi="Times New Roman" w:cs="Times New Roman"/>
      <w:sz w:val="20"/>
      <w:szCs w:val="20"/>
    </w:rPr>
  </w:style>
  <w:style w:type="paragraph" w:styleId="BodyText">
    <w:name w:val="Body Text"/>
    <w:basedOn w:val="Normal"/>
    <w:link w:val="BodyTextChar"/>
    <w:uiPriority w:val="99"/>
    <w:rsid w:val="000B6F4D"/>
    <w:pPr>
      <w:spacing w:after="120"/>
    </w:pPr>
    <w:rPr>
      <w:sz w:val="22"/>
      <w:szCs w:val="22"/>
    </w:rPr>
  </w:style>
  <w:style w:type="character" w:customStyle="1" w:styleId="BodyTextChar">
    <w:name w:val="Body Text Char"/>
    <w:basedOn w:val="DefaultParagraphFont"/>
    <w:link w:val="BodyText"/>
    <w:uiPriority w:val="99"/>
    <w:rsid w:val="000B6F4D"/>
    <w:rPr>
      <w:rFonts w:ascii="Times New Roman" w:eastAsia="Times New Roman" w:hAnsi="Times New Roman" w:cs="Times New Roman"/>
    </w:rPr>
  </w:style>
  <w:style w:type="paragraph" w:styleId="BodyTextIndent2">
    <w:name w:val="Body Text Indent 2"/>
    <w:basedOn w:val="Normal"/>
    <w:link w:val="BodyTextIndent2Char"/>
    <w:uiPriority w:val="99"/>
    <w:rsid w:val="000B6F4D"/>
    <w:pPr>
      <w:spacing w:after="120" w:line="480" w:lineRule="auto"/>
      <w:ind w:left="283"/>
    </w:pPr>
  </w:style>
  <w:style w:type="character" w:customStyle="1" w:styleId="BodyTextIndent2Char">
    <w:name w:val="Body Text Indent 2 Char"/>
    <w:basedOn w:val="DefaultParagraphFont"/>
    <w:link w:val="BodyTextIndent2"/>
    <w:uiPriority w:val="99"/>
    <w:rsid w:val="000B6F4D"/>
    <w:rPr>
      <w:rFonts w:ascii="Times New Roman" w:eastAsia="Times New Roman" w:hAnsi="Times New Roman" w:cs="Times New Roman"/>
      <w:sz w:val="20"/>
      <w:szCs w:val="20"/>
    </w:rPr>
  </w:style>
  <w:style w:type="paragraph" w:customStyle="1" w:styleId="Style6">
    <w:name w:val="Style6"/>
    <w:basedOn w:val="Normal"/>
    <w:uiPriority w:val="99"/>
    <w:rsid w:val="000B6F4D"/>
    <w:pPr>
      <w:spacing w:line="275" w:lineRule="exact"/>
      <w:ind w:hanging="355"/>
    </w:pPr>
    <w:rPr>
      <w:rFonts w:eastAsia="SimSun"/>
      <w:sz w:val="24"/>
      <w:szCs w:val="24"/>
      <w:lang w:val="en-US"/>
    </w:rPr>
  </w:style>
  <w:style w:type="paragraph" w:styleId="ListParagraph">
    <w:name w:val="List Paragraph"/>
    <w:aliases w:val="Table of contents numbered,List Paragraph21,List Paragraph1,Lentele,List Paragraph2,ERP-List Paragraph,List Paragraph11,Bullet EY,Buletai,lp1,Bullet 1,Use Case List Paragraph,Numbering,List Paragraph111,Paragraph,List Paragraph Red"/>
    <w:basedOn w:val="Normal"/>
    <w:link w:val="ListParagraphChar"/>
    <w:uiPriority w:val="34"/>
    <w:qFormat/>
    <w:rsid w:val="000B6F4D"/>
    <w:pPr>
      <w:ind w:left="720"/>
      <w:contextualSpacing/>
    </w:pPr>
  </w:style>
  <w:style w:type="paragraph" w:styleId="BalloonText">
    <w:name w:val="Balloon Text"/>
    <w:basedOn w:val="Normal"/>
    <w:link w:val="BalloonTextChar"/>
    <w:uiPriority w:val="99"/>
    <w:unhideWhenUsed/>
    <w:rsid w:val="000B6F4D"/>
    <w:rPr>
      <w:rFonts w:ascii="Tahoma" w:hAnsi="Tahoma" w:cs="Tahoma"/>
      <w:sz w:val="16"/>
      <w:szCs w:val="16"/>
    </w:rPr>
  </w:style>
  <w:style w:type="character" w:customStyle="1" w:styleId="BalloonTextChar">
    <w:name w:val="Balloon Text Char"/>
    <w:basedOn w:val="DefaultParagraphFont"/>
    <w:link w:val="BalloonText"/>
    <w:uiPriority w:val="99"/>
    <w:rsid w:val="000B6F4D"/>
    <w:rPr>
      <w:rFonts w:ascii="Tahoma" w:eastAsia="Times New Roman" w:hAnsi="Tahoma" w:cs="Tahoma"/>
      <w:sz w:val="16"/>
      <w:szCs w:val="16"/>
    </w:rPr>
  </w:style>
  <w:style w:type="character" w:customStyle="1" w:styleId="FontStyle41">
    <w:name w:val="Font Style41"/>
    <w:basedOn w:val="DefaultParagraphFont"/>
    <w:uiPriority w:val="99"/>
    <w:rsid w:val="000B6F4D"/>
    <w:rPr>
      <w:rFonts w:ascii="Times New Roman" w:hAnsi="Times New Roman" w:cs="Times New Roman"/>
      <w:sz w:val="22"/>
      <w:szCs w:val="22"/>
    </w:rPr>
  </w:style>
  <w:style w:type="character" w:customStyle="1" w:styleId="Bodytext2">
    <w:name w:val="Body text (2)_"/>
    <w:basedOn w:val="DefaultParagraphFont"/>
    <w:link w:val="Bodytext20"/>
    <w:qFormat/>
    <w:rsid w:val="000B6F4D"/>
    <w:rPr>
      <w:rFonts w:ascii="Times New Roman" w:eastAsia="Times New Roman" w:hAnsi="Times New Roman" w:cs="Times New Roman"/>
      <w:shd w:val="clear" w:color="auto" w:fill="FFFFFF"/>
    </w:rPr>
  </w:style>
  <w:style w:type="paragraph" w:customStyle="1" w:styleId="Bodytext20">
    <w:name w:val="Body text (2)"/>
    <w:basedOn w:val="Normal"/>
    <w:link w:val="Bodytext2"/>
    <w:qFormat/>
    <w:rsid w:val="000B6F4D"/>
    <w:pPr>
      <w:shd w:val="clear" w:color="auto" w:fill="FFFFFF"/>
      <w:spacing w:after="300" w:line="0" w:lineRule="atLeast"/>
      <w:ind w:hanging="1340"/>
    </w:pPr>
    <w:rPr>
      <w:sz w:val="22"/>
      <w:szCs w:val="22"/>
    </w:rPr>
  </w:style>
  <w:style w:type="character" w:customStyle="1" w:styleId="Bodytext2115ptItalic">
    <w:name w:val="Body text (2) + 11;5 pt;Italic"/>
    <w:basedOn w:val="Bodytext2"/>
    <w:uiPriority w:val="99"/>
    <w:rsid w:val="000B6F4D"/>
    <w:rPr>
      <w:rFonts w:ascii="Times New Roman" w:eastAsia="Times New Roman" w:hAnsi="Times New Roman" w:cs="Times New Roman"/>
      <w:b w:val="0"/>
      <w:bCs w:val="0"/>
      <w:i/>
      <w:iCs/>
      <w:smallCaps w:val="0"/>
      <w:strike w:val="0"/>
      <w:dstrike w:val="0"/>
      <w:color w:val="000000"/>
      <w:spacing w:val="0"/>
      <w:w w:val="100"/>
      <w:position w:val="0"/>
      <w:sz w:val="23"/>
      <w:szCs w:val="23"/>
      <w:shd w:val="clear" w:color="auto" w:fill="FFFFFF"/>
      <w:lang w:val="lt-LT" w:eastAsia="lt-LT" w:bidi="lt-LT"/>
    </w:rPr>
  </w:style>
  <w:style w:type="character" w:styleId="Hyperlink">
    <w:name w:val="Hyperlink"/>
    <w:basedOn w:val="DefaultParagraphFont"/>
    <w:uiPriority w:val="99"/>
    <w:unhideWhenUsed/>
    <w:rsid w:val="000B6F4D"/>
    <w:rPr>
      <w:color w:val="0000FF"/>
      <w:u w:val="single"/>
    </w:rPr>
  </w:style>
  <w:style w:type="paragraph" w:styleId="NormalWeb">
    <w:name w:val="Normal (Web)"/>
    <w:basedOn w:val="Normal"/>
    <w:link w:val="NormalWebChar"/>
    <w:uiPriority w:val="99"/>
    <w:unhideWhenUsed/>
    <w:qFormat/>
    <w:rsid w:val="000B6F4D"/>
    <w:pPr>
      <w:spacing w:before="100" w:after="100"/>
    </w:pPr>
    <w:rPr>
      <w:sz w:val="24"/>
      <w:szCs w:val="24"/>
      <w:lang w:eastAsia="lt-LT"/>
    </w:rPr>
  </w:style>
  <w:style w:type="character" w:customStyle="1" w:styleId="Bodytext2115ptBold">
    <w:name w:val="Body text (2) + 11;5 pt;Bold"/>
    <w:basedOn w:val="Bodytext2"/>
    <w:rsid w:val="000B6F4D"/>
    <w:rPr>
      <w:rFonts w:ascii="Times New Roman" w:eastAsia="Times New Roman" w:hAnsi="Times New Roman" w:cs="Times New Roman"/>
      <w:b/>
      <w:bCs/>
      <w:i w:val="0"/>
      <w:iCs w:val="0"/>
      <w:smallCaps w:val="0"/>
      <w:strike w:val="0"/>
      <w:dstrike w:val="0"/>
      <w:color w:val="000000"/>
      <w:spacing w:val="0"/>
      <w:w w:val="100"/>
      <w:position w:val="0"/>
      <w:sz w:val="23"/>
      <w:szCs w:val="23"/>
      <w:shd w:val="clear" w:color="auto" w:fill="FFFFFF"/>
      <w:lang w:val="lt-LT" w:eastAsia="lt-LT" w:bidi="lt-LT"/>
    </w:rPr>
  </w:style>
  <w:style w:type="character" w:customStyle="1" w:styleId="Typewriter">
    <w:name w:val="Typewriter"/>
    <w:uiPriority w:val="99"/>
    <w:rsid w:val="000B6F4D"/>
    <w:rPr>
      <w:rFonts w:ascii="Courier New" w:hAnsi="Courier New"/>
      <w:sz w:val="20"/>
    </w:rPr>
  </w:style>
  <w:style w:type="paragraph" w:styleId="BodyTextIndent">
    <w:name w:val="Body Text Indent"/>
    <w:basedOn w:val="Normal"/>
    <w:link w:val="BodyTextIndentChar"/>
    <w:uiPriority w:val="99"/>
    <w:semiHidden/>
    <w:rsid w:val="000B6F4D"/>
    <w:pPr>
      <w:spacing w:after="120"/>
      <w:ind w:left="283"/>
    </w:pPr>
    <w:rPr>
      <w:lang w:val="en-US" w:eastAsia="lt-LT"/>
    </w:rPr>
  </w:style>
  <w:style w:type="character" w:customStyle="1" w:styleId="BodyTextIndentChar">
    <w:name w:val="Body Text Indent Char"/>
    <w:basedOn w:val="DefaultParagraphFont"/>
    <w:link w:val="BodyTextIndent"/>
    <w:uiPriority w:val="99"/>
    <w:semiHidden/>
    <w:rsid w:val="000B6F4D"/>
    <w:rPr>
      <w:rFonts w:ascii="Times New Roman" w:eastAsia="Times New Roman" w:hAnsi="Times New Roman" w:cs="Times New Roman"/>
      <w:sz w:val="20"/>
      <w:szCs w:val="20"/>
      <w:lang w:val="en-US" w:eastAsia="lt-LT"/>
    </w:rPr>
  </w:style>
  <w:style w:type="paragraph" w:styleId="Footer">
    <w:name w:val="footer"/>
    <w:basedOn w:val="Normal"/>
    <w:link w:val="FooterChar"/>
    <w:uiPriority w:val="99"/>
    <w:unhideWhenUsed/>
    <w:rsid w:val="000B6F4D"/>
    <w:pPr>
      <w:tabs>
        <w:tab w:val="center" w:pos="4680"/>
        <w:tab w:val="right" w:pos="9360"/>
      </w:tabs>
    </w:pPr>
    <w:rPr>
      <w:sz w:val="24"/>
      <w:szCs w:val="24"/>
    </w:rPr>
  </w:style>
  <w:style w:type="character" w:customStyle="1" w:styleId="FooterChar">
    <w:name w:val="Footer Char"/>
    <w:basedOn w:val="DefaultParagraphFont"/>
    <w:link w:val="Footer"/>
    <w:uiPriority w:val="99"/>
    <w:qFormat/>
    <w:rsid w:val="000B6F4D"/>
    <w:rPr>
      <w:rFonts w:ascii="Times New Roman" w:eastAsia="Times New Roman" w:hAnsi="Times New Roman" w:cs="Times New Roman"/>
      <w:sz w:val="24"/>
      <w:szCs w:val="24"/>
    </w:rPr>
  </w:style>
  <w:style w:type="paragraph" w:styleId="NoSpacing">
    <w:name w:val="No Spacing"/>
    <w:uiPriority w:val="1"/>
    <w:qFormat/>
    <w:rsid w:val="000B6F4D"/>
    <w:pPr>
      <w:spacing w:after="0" w:line="240" w:lineRule="auto"/>
    </w:pPr>
    <w:rPr>
      <w:rFonts w:ascii="Arial" w:eastAsia="Arial" w:hAnsi="Arial" w:cs="Arial"/>
      <w:color w:val="000000"/>
      <w:szCs w:val="20"/>
      <w:lang w:eastAsia="lt-LT"/>
    </w:rPr>
  </w:style>
  <w:style w:type="character" w:customStyle="1" w:styleId="Apple-converted-space">
    <w:name w:val="Apple-converted-space"/>
    <w:basedOn w:val="DefaultParagraphFont"/>
    <w:uiPriority w:val="99"/>
    <w:rsid w:val="000B6F4D"/>
  </w:style>
  <w:style w:type="paragraph" w:customStyle="1" w:styleId="Tajtip">
    <w:name w:val="Tajtip"/>
    <w:basedOn w:val="Normal"/>
    <w:uiPriority w:val="99"/>
    <w:rsid w:val="000B6F4D"/>
    <w:pPr>
      <w:spacing w:before="100" w:after="100"/>
    </w:pPr>
    <w:rPr>
      <w:sz w:val="24"/>
      <w:szCs w:val="24"/>
      <w:lang w:val="en-US"/>
    </w:rPr>
  </w:style>
  <w:style w:type="character" w:customStyle="1" w:styleId="FontStyle12">
    <w:name w:val="Font Style12"/>
    <w:uiPriority w:val="99"/>
    <w:rsid w:val="000B6F4D"/>
    <w:rPr>
      <w:rFonts w:ascii="Times New Roman" w:hAnsi="Times New Roman" w:cs="Times New Roman"/>
      <w:spacing w:val="20"/>
      <w:sz w:val="18"/>
      <w:szCs w:val="18"/>
    </w:rPr>
  </w:style>
  <w:style w:type="character" w:customStyle="1" w:styleId="FontStyle31">
    <w:name w:val="Font Style31"/>
    <w:uiPriority w:val="99"/>
    <w:rsid w:val="000B6F4D"/>
    <w:rPr>
      <w:rFonts w:ascii="Times New Roman" w:hAnsi="Times New Roman" w:cs="Times New Roman"/>
      <w:b/>
      <w:bCs/>
      <w:i/>
      <w:iCs/>
      <w:sz w:val="22"/>
      <w:szCs w:val="22"/>
    </w:rPr>
  </w:style>
  <w:style w:type="paragraph" w:customStyle="1" w:styleId="Style3">
    <w:name w:val="Style3"/>
    <w:basedOn w:val="Normal"/>
    <w:uiPriority w:val="99"/>
    <w:rsid w:val="000B6F4D"/>
    <w:pPr>
      <w:jc w:val="both"/>
    </w:pPr>
    <w:rPr>
      <w:rFonts w:eastAsia="SimSun"/>
      <w:sz w:val="24"/>
      <w:szCs w:val="24"/>
      <w:lang w:eastAsia="lt-LT"/>
    </w:rPr>
  </w:style>
  <w:style w:type="character" w:customStyle="1" w:styleId="Bodytext2115pt">
    <w:name w:val="Body text (2) + 11.5 pt"/>
    <w:uiPriority w:val="99"/>
    <w:rsid w:val="000B6F4D"/>
    <w:rPr>
      <w:rFonts w:ascii="Times New Roman" w:eastAsia="Times New Roman" w:hAnsi="Times New Roman" w:cs="Times New Roman"/>
      <w:b/>
      <w:bCs/>
      <w:i w:val="0"/>
      <w:iCs w:val="0"/>
      <w:smallCaps w:val="0"/>
      <w:strike w:val="0"/>
      <w:dstrike w:val="0"/>
      <w:color w:val="000000"/>
      <w:spacing w:val="0"/>
      <w:w w:val="100"/>
      <w:position w:val="0"/>
      <w:sz w:val="23"/>
      <w:szCs w:val="23"/>
      <w:u w:val="single"/>
      <w:lang w:val="lt-LT" w:eastAsia="lt-LT" w:bidi="lt-LT"/>
    </w:rPr>
  </w:style>
  <w:style w:type="character" w:customStyle="1" w:styleId="HTMLPreformattedChar">
    <w:name w:val="HTML Preformatted Char"/>
    <w:link w:val="HTMLPreformatted"/>
    <w:rsid w:val="000B6F4D"/>
    <w:rPr>
      <w:rFonts w:ascii="Arial Unicode MS" w:eastAsia="Courier New" w:hAnsi="Arial Unicode MS" w:cs="Courier New"/>
      <w:lang w:val="en-GB"/>
    </w:rPr>
  </w:style>
  <w:style w:type="paragraph" w:styleId="HTMLPreformatted">
    <w:name w:val="HTML Preformatted"/>
    <w:basedOn w:val="Normal"/>
    <w:link w:val="HTMLPreformattedChar"/>
    <w:rsid w:val="000B6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sz w:val="22"/>
      <w:szCs w:val="22"/>
      <w:lang w:val="en-GB"/>
    </w:rPr>
  </w:style>
  <w:style w:type="character" w:customStyle="1" w:styleId="HTMLPreformattedChar1">
    <w:name w:val="HTML Preformatted Char1"/>
    <w:basedOn w:val="DefaultParagraphFont"/>
    <w:uiPriority w:val="99"/>
    <w:semiHidden/>
    <w:rsid w:val="000B6F4D"/>
    <w:rPr>
      <w:rFonts w:ascii="Consolas" w:eastAsia="Times New Roman" w:hAnsi="Consolas" w:cs="Consolas"/>
      <w:sz w:val="20"/>
      <w:szCs w:val="20"/>
    </w:rPr>
  </w:style>
  <w:style w:type="character" w:customStyle="1" w:styleId="Bodytext4">
    <w:name w:val="Body text (4)_"/>
    <w:basedOn w:val="DefaultParagraphFont"/>
    <w:link w:val="Bodytext40"/>
    <w:rsid w:val="000B6F4D"/>
    <w:rPr>
      <w:b/>
      <w:bCs/>
      <w:shd w:val="clear" w:color="auto" w:fill="FFFFFF"/>
    </w:rPr>
  </w:style>
  <w:style w:type="paragraph" w:customStyle="1" w:styleId="Bodytext40">
    <w:name w:val="Body text (4)"/>
    <w:basedOn w:val="Normal"/>
    <w:link w:val="Bodytext4"/>
    <w:rsid w:val="000B6F4D"/>
    <w:pPr>
      <w:shd w:val="clear" w:color="auto" w:fill="FFFFFF"/>
      <w:spacing w:after="240" w:line="274" w:lineRule="exact"/>
    </w:pPr>
    <w:rPr>
      <w:rFonts w:asciiTheme="minorHAnsi" w:eastAsiaTheme="minorHAnsi" w:hAnsiTheme="minorHAnsi" w:cstheme="minorBidi"/>
      <w:b/>
      <w:bCs/>
      <w:sz w:val="22"/>
      <w:szCs w:val="22"/>
    </w:rPr>
  </w:style>
  <w:style w:type="paragraph" w:customStyle="1" w:styleId="Default">
    <w:name w:val="Default"/>
    <w:uiPriority w:val="99"/>
    <w:rsid w:val="000B6F4D"/>
    <w:pPr>
      <w:spacing w:after="0" w:line="240" w:lineRule="auto"/>
    </w:pPr>
    <w:rPr>
      <w:rFonts w:ascii="Times New Roman" w:hAnsi="Times New Roman" w:cs="Times New Roman"/>
      <w:color w:val="000000"/>
      <w:sz w:val="24"/>
      <w:szCs w:val="24"/>
      <w:lang w:val="en-US"/>
    </w:rPr>
  </w:style>
  <w:style w:type="character" w:customStyle="1" w:styleId="Bodytext2Bold">
    <w:name w:val="Body text (2) + Bold"/>
    <w:basedOn w:val="Bodytext2"/>
    <w:uiPriority w:val="99"/>
    <w:rsid w:val="000B6F4D"/>
    <w:rPr>
      <w:rFonts w:ascii="Times New Roman" w:eastAsia="Times New Roman" w:hAnsi="Times New Roman" w:cs="Times New Roman"/>
      <w:b/>
      <w:bCs/>
      <w:i w:val="0"/>
      <w:iCs w:val="0"/>
      <w:smallCaps w:val="0"/>
      <w:strike w:val="0"/>
      <w:dstrike w:val="0"/>
      <w:color w:val="000000"/>
      <w:spacing w:val="0"/>
      <w:w w:val="100"/>
      <w:position w:val="0"/>
      <w:sz w:val="22"/>
      <w:szCs w:val="22"/>
      <w:shd w:val="clear" w:color="auto" w:fill="FFFFFF"/>
      <w:lang w:val="lt-LT" w:eastAsia="lt-LT" w:bidi="lt-LT"/>
    </w:rPr>
  </w:style>
  <w:style w:type="character" w:customStyle="1" w:styleId="Normal-h">
    <w:name w:val="Normal-h"/>
    <w:basedOn w:val="DefaultParagraphFont"/>
    <w:uiPriority w:val="99"/>
    <w:rsid w:val="000B6F4D"/>
  </w:style>
  <w:style w:type="character" w:customStyle="1" w:styleId="FontStyle21">
    <w:name w:val="Font Style21"/>
    <w:basedOn w:val="DefaultParagraphFont"/>
    <w:uiPriority w:val="99"/>
    <w:rsid w:val="000B6F4D"/>
    <w:rPr>
      <w:rFonts w:ascii="Times New Roman" w:hAnsi="Times New Roman" w:cs="Times New Roman"/>
      <w:sz w:val="22"/>
      <w:szCs w:val="22"/>
    </w:rPr>
  </w:style>
  <w:style w:type="character" w:customStyle="1" w:styleId="Heading2Char">
    <w:name w:val="Heading 2 Char"/>
    <w:basedOn w:val="DefaultParagraphFont"/>
    <w:link w:val="Heading2"/>
    <w:uiPriority w:val="9"/>
    <w:rsid w:val="000B6F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B6F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B6F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B6F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B6F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B6F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B6F4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B6F4D"/>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0B6F4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0B6F4D"/>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sid w:val="000B6F4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B6F4D"/>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0B6F4D"/>
    <w:rPr>
      <w:i/>
      <w:iCs/>
      <w:color w:val="808080" w:themeColor="text1" w:themeTint="7F"/>
    </w:rPr>
  </w:style>
  <w:style w:type="character" w:styleId="Emphasis">
    <w:name w:val="Emphasis"/>
    <w:basedOn w:val="DefaultParagraphFont"/>
    <w:uiPriority w:val="20"/>
    <w:qFormat/>
    <w:rsid w:val="000B6F4D"/>
    <w:rPr>
      <w:i/>
      <w:iCs/>
    </w:rPr>
  </w:style>
  <w:style w:type="character" w:styleId="IntenseEmphasis">
    <w:name w:val="Intense Emphasis"/>
    <w:basedOn w:val="DefaultParagraphFont"/>
    <w:uiPriority w:val="21"/>
    <w:qFormat/>
    <w:rsid w:val="000B6F4D"/>
    <w:rPr>
      <w:b/>
      <w:bCs/>
      <w:i/>
      <w:iCs/>
      <w:color w:val="4F81BD" w:themeColor="accent1"/>
    </w:rPr>
  </w:style>
  <w:style w:type="character" w:styleId="Strong">
    <w:name w:val="Strong"/>
    <w:basedOn w:val="DefaultParagraphFont"/>
    <w:uiPriority w:val="22"/>
    <w:qFormat/>
    <w:rsid w:val="000B6F4D"/>
    <w:rPr>
      <w:b/>
      <w:bCs/>
    </w:rPr>
  </w:style>
  <w:style w:type="paragraph" w:styleId="Quote">
    <w:name w:val="Quote"/>
    <w:basedOn w:val="Normal"/>
    <w:next w:val="Normal"/>
    <w:link w:val="QuoteChar"/>
    <w:uiPriority w:val="29"/>
    <w:qFormat/>
    <w:rsid w:val="000B6F4D"/>
    <w:rPr>
      <w:i/>
      <w:iCs/>
      <w:color w:val="000000" w:themeColor="text1"/>
    </w:rPr>
  </w:style>
  <w:style w:type="character" w:customStyle="1" w:styleId="QuoteChar">
    <w:name w:val="Quote Char"/>
    <w:basedOn w:val="DefaultParagraphFont"/>
    <w:link w:val="Quote"/>
    <w:uiPriority w:val="29"/>
    <w:rsid w:val="000B6F4D"/>
    <w:rPr>
      <w:i/>
      <w:iCs/>
      <w:color w:val="000000" w:themeColor="text1"/>
    </w:rPr>
  </w:style>
  <w:style w:type="paragraph" w:styleId="IntenseQuote">
    <w:name w:val="Intense Quote"/>
    <w:basedOn w:val="Normal"/>
    <w:next w:val="Normal"/>
    <w:link w:val="IntenseQuoteChar"/>
    <w:uiPriority w:val="30"/>
    <w:qFormat/>
    <w:rsid w:val="000B6F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B6F4D"/>
    <w:rPr>
      <w:b/>
      <w:bCs/>
      <w:i/>
      <w:iCs/>
      <w:color w:val="4F81BD" w:themeColor="accent1"/>
    </w:rPr>
  </w:style>
  <w:style w:type="character" w:styleId="SubtleReference">
    <w:name w:val="Subtle Reference"/>
    <w:basedOn w:val="DefaultParagraphFont"/>
    <w:uiPriority w:val="31"/>
    <w:qFormat/>
    <w:rsid w:val="000B6F4D"/>
    <w:rPr>
      <w:smallCaps/>
      <w:color w:val="C0504D" w:themeColor="accent2"/>
      <w:u w:val="single"/>
    </w:rPr>
  </w:style>
  <w:style w:type="character" w:styleId="IntenseReference">
    <w:name w:val="Intense Reference"/>
    <w:basedOn w:val="DefaultParagraphFont"/>
    <w:uiPriority w:val="32"/>
    <w:qFormat/>
    <w:rsid w:val="000B6F4D"/>
    <w:rPr>
      <w:b/>
      <w:bCs/>
      <w:smallCaps/>
      <w:color w:val="C0504D" w:themeColor="accent2"/>
      <w:spacing w:val="5"/>
      <w:u w:val="single"/>
    </w:rPr>
  </w:style>
  <w:style w:type="character" w:styleId="BookTitle">
    <w:name w:val="Book Title"/>
    <w:basedOn w:val="DefaultParagraphFont"/>
    <w:uiPriority w:val="33"/>
    <w:qFormat/>
    <w:rsid w:val="000B6F4D"/>
    <w:rPr>
      <w:b/>
      <w:bCs/>
      <w:smallCaps/>
      <w:spacing w:val="5"/>
    </w:rPr>
  </w:style>
  <w:style w:type="paragraph" w:customStyle="1" w:styleId="Puslapioinaostekstas1">
    <w:name w:val="Puslapio išnašos tekstas1"/>
    <w:basedOn w:val="Normal"/>
    <w:link w:val="FootnoteTextChar"/>
    <w:uiPriority w:val="99"/>
    <w:semiHidden/>
    <w:unhideWhenUsed/>
    <w:rsid w:val="000B6F4D"/>
  </w:style>
  <w:style w:type="character" w:customStyle="1" w:styleId="FootnoteTextChar">
    <w:name w:val="Footnote Text Char"/>
    <w:basedOn w:val="DefaultParagraphFont"/>
    <w:link w:val="Puslapioinaostekstas1"/>
    <w:uiPriority w:val="99"/>
    <w:semiHidden/>
    <w:rsid w:val="000B6F4D"/>
    <w:rPr>
      <w:sz w:val="20"/>
      <w:szCs w:val="20"/>
    </w:rPr>
  </w:style>
  <w:style w:type="character" w:customStyle="1" w:styleId="Puslapioinaosnuoroda1">
    <w:name w:val="Puslapio išnašos nuoroda1"/>
    <w:basedOn w:val="DefaultParagraphFont"/>
    <w:uiPriority w:val="99"/>
    <w:semiHidden/>
    <w:unhideWhenUsed/>
    <w:rsid w:val="000B6F4D"/>
    <w:rPr>
      <w:vertAlign w:val="superscript"/>
    </w:rPr>
  </w:style>
  <w:style w:type="paragraph" w:customStyle="1" w:styleId="Dokumentoinaostekstas1">
    <w:name w:val="Dokumento išnašos tekstas1"/>
    <w:basedOn w:val="Normal"/>
    <w:link w:val="EndnoteTextChar"/>
    <w:uiPriority w:val="99"/>
    <w:semiHidden/>
    <w:unhideWhenUsed/>
    <w:rsid w:val="000B6F4D"/>
  </w:style>
  <w:style w:type="character" w:customStyle="1" w:styleId="EndnoteTextChar">
    <w:name w:val="Endnote Text Char"/>
    <w:basedOn w:val="DefaultParagraphFont"/>
    <w:link w:val="Dokumentoinaostekstas1"/>
    <w:uiPriority w:val="99"/>
    <w:semiHidden/>
    <w:rsid w:val="000B6F4D"/>
    <w:rPr>
      <w:sz w:val="20"/>
      <w:szCs w:val="20"/>
    </w:rPr>
  </w:style>
  <w:style w:type="character" w:customStyle="1" w:styleId="Dokumentoinaosnumeris1">
    <w:name w:val="Dokumento išnašos numeris1"/>
    <w:basedOn w:val="DefaultParagraphFont"/>
    <w:uiPriority w:val="99"/>
    <w:semiHidden/>
    <w:unhideWhenUsed/>
    <w:rsid w:val="000B6F4D"/>
    <w:rPr>
      <w:vertAlign w:val="superscript"/>
    </w:rPr>
  </w:style>
  <w:style w:type="paragraph" w:styleId="PlainText">
    <w:name w:val="Plain Text"/>
    <w:basedOn w:val="Normal"/>
    <w:link w:val="PlainTextChar"/>
    <w:uiPriority w:val="99"/>
    <w:semiHidden/>
    <w:unhideWhenUsed/>
    <w:rsid w:val="000B6F4D"/>
    <w:rPr>
      <w:rFonts w:ascii="Courier New" w:hAnsi="Courier New" w:cs="Courier New"/>
      <w:sz w:val="21"/>
      <w:szCs w:val="21"/>
    </w:rPr>
  </w:style>
  <w:style w:type="character" w:customStyle="1" w:styleId="PlainTextChar">
    <w:name w:val="Plain Text Char"/>
    <w:basedOn w:val="DefaultParagraphFont"/>
    <w:link w:val="PlainText"/>
    <w:uiPriority w:val="99"/>
    <w:rsid w:val="000B6F4D"/>
    <w:rPr>
      <w:rFonts w:ascii="Courier New" w:hAnsi="Courier New" w:cs="Courier New"/>
      <w:sz w:val="21"/>
      <w:szCs w:val="21"/>
    </w:rPr>
  </w:style>
  <w:style w:type="character" w:customStyle="1" w:styleId="FontStyle62">
    <w:name w:val="Font Style62"/>
    <w:basedOn w:val="DefaultParagraphFont"/>
    <w:uiPriority w:val="99"/>
    <w:rsid w:val="003B3D41"/>
    <w:rPr>
      <w:rFonts w:ascii="Times New Roman" w:hAnsi="Times New Roman" w:cs="Times New Roman"/>
      <w:sz w:val="22"/>
      <w:szCs w:val="22"/>
    </w:rPr>
  </w:style>
  <w:style w:type="paragraph" w:customStyle="1" w:styleId="tajtip0">
    <w:name w:val="tajtip"/>
    <w:basedOn w:val="Normal"/>
    <w:qFormat/>
    <w:rsid w:val="003B3D41"/>
    <w:pPr>
      <w:spacing w:before="100" w:beforeAutospacing="1" w:after="100" w:afterAutospacing="1"/>
    </w:pPr>
    <w:rPr>
      <w:sz w:val="24"/>
      <w:szCs w:val="24"/>
      <w:lang w:val="en-US"/>
    </w:rPr>
  </w:style>
  <w:style w:type="paragraph" w:customStyle="1" w:styleId="mazas">
    <w:name w:val="mazas"/>
    <w:basedOn w:val="Normal"/>
    <w:rsid w:val="002E3CCA"/>
    <w:pPr>
      <w:spacing w:before="100" w:beforeAutospacing="1" w:after="100" w:afterAutospacing="1"/>
    </w:pPr>
    <w:rPr>
      <w:sz w:val="24"/>
      <w:szCs w:val="24"/>
      <w:lang w:val="en-US"/>
    </w:rPr>
  </w:style>
  <w:style w:type="character" w:customStyle="1" w:styleId="NormalWebChar">
    <w:name w:val="Normal (Web) Char"/>
    <w:basedOn w:val="DefaultParagraphFont"/>
    <w:link w:val="NormalWeb"/>
    <w:uiPriority w:val="99"/>
    <w:locked/>
    <w:rsid w:val="00C052FA"/>
    <w:rPr>
      <w:rFonts w:ascii="Times New Roman" w:eastAsia="Times New Roman" w:hAnsi="Times New Roman" w:cs="Times New Roman"/>
      <w:sz w:val="24"/>
      <w:szCs w:val="24"/>
      <w:lang w:eastAsia="lt-LT"/>
    </w:rPr>
  </w:style>
  <w:style w:type="paragraph" w:customStyle="1" w:styleId="tactin">
    <w:name w:val="tactin"/>
    <w:basedOn w:val="Normal"/>
    <w:rsid w:val="00C052FA"/>
    <w:pPr>
      <w:spacing w:before="100" w:beforeAutospacing="1" w:after="100" w:afterAutospacing="1"/>
    </w:pPr>
    <w:rPr>
      <w:sz w:val="24"/>
      <w:szCs w:val="24"/>
      <w:lang w:eastAsia="lt-LT"/>
    </w:rPr>
  </w:style>
  <w:style w:type="character" w:customStyle="1" w:styleId="ListParagraphChar">
    <w:name w:val="List Paragraph Char"/>
    <w:aliases w:val="Table of contents numbered Char,List Paragraph21 Char,List Paragraph1 Char,Lentele Char,List Paragraph2 Char,ERP-List Paragraph Char,List Paragraph11 Char,Bullet EY Char,Buletai Char,lp1 Char,Bullet 1 Char,Numbering Char"/>
    <w:basedOn w:val="DefaultParagraphFont"/>
    <w:link w:val="ListParagraph"/>
    <w:uiPriority w:val="34"/>
    <w:qFormat/>
    <w:rsid w:val="00B90788"/>
    <w:rPr>
      <w:rFonts w:ascii="Times New Roman" w:eastAsia="Times New Roman" w:hAnsi="Times New Roman" w:cs="Times New Roman"/>
      <w:sz w:val="20"/>
      <w:szCs w:val="20"/>
    </w:rPr>
  </w:style>
  <w:style w:type="character" w:customStyle="1" w:styleId="CharAttribute0">
    <w:name w:val="CharAttribute0"/>
    <w:rsid w:val="00F41AC9"/>
    <w:rPr>
      <w:rFonts w:ascii="Calibri" w:eastAsia="Times New Roman" w:cs="Calibri"/>
      <w:sz w:val="22"/>
      <w:szCs w:val="22"/>
    </w:rPr>
  </w:style>
  <w:style w:type="character" w:customStyle="1" w:styleId="FontStyle17">
    <w:name w:val="Font Style17"/>
    <w:basedOn w:val="DefaultParagraphFont"/>
    <w:uiPriority w:val="99"/>
    <w:rsid w:val="00F41AC9"/>
    <w:rPr>
      <w:rFonts w:ascii="Times New Roman" w:hAnsi="Times New Roman" w:cs="Times New Roman"/>
      <w:sz w:val="24"/>
      <w:szCs w:val="24"/>
    </w:rPr>
  </w:style>
  <w:style w:type="character" w:customStyle="1" w:styleId="apple-converted-space0">
    <w:name w:val="apple-converted-space"/>
    <w:basedOn w:val="DefaultParagraphFont"/>
    <w:qFormat/>
    <w:rsid w:val="00F41AC9"/>
  </w:style>
  <w:style w:type="character" w:customStyle="1" w:styleId="Bodytext2Italic">
    <w:name w:val="Body text (2) + Italic"/>
    <w:basedOn w:val="DefaultParagraphFont"/>
    <w:rsid w:val="00F41AC9"/>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paragraph" w:customStyle="1" w:styleId="prastasis1">
    <w:name w:val="Įprastasis1"/>
    <w:rsid w:val="00306EF4"/>
    <w:pPr>
      <w:spacing w:after="0" w:line="240" w:lineRule="auto"/>
    </w:pPr>
    <w:rPr>
      <w:rFonts w:ascii="Times New Roman" w:eastAsia="Times New Roman" w:hAnsi="Times New Roman" w:cs="Times New Roman"/>
      <w:sz w:val="20"/>
      <w:szCs w:val="20"/>
    </w:rPr>
  </w:style>
  <w:style w:type="character" w:customStyle="1" w:styleId="clear1">
    <w:name w:val="clear1"/>
    <w:basedOn w:val="DefaultParagraphFont"/>
    <w:rsid w:val="002414C8"/>
  </w:style>
  <w:style w:type="character" w:customStyle="1" w:styleId="Bodytext3TimesNewRoman">
    <w:name w:val="Body text (3) + Times New Roman"/>
    <w:rsid w:val="00657AC6"/>
    <w:rPr>
      <w:rFonts w:ascii="Times New Roman" w:eastAsia="Times New Roman" w:hAnsi="Times New Roman" w:cs="Times New Roman" w:hint="default"/>
      <w:b/>
      <w:bCs/>
      <w:i/>
      <w:iCs/>
      <w:strike w:val="0"/>
      <w:dstrike w:val="0"/>
      <w:color w:val="000000"/>
      <w:spacing w:val="0"/>
      <w:w w:val="100"/>
      <w:position w:val="0"/>
      <w:sz w:val="24"/>
      <w:szCs w:val="24"/>
      <w:u w:val="none"/>
      <w:effect w:val="none"/>
      <w:lang w:val="lt-LT" w:eastAsia="lt-LT" w:bidi="lt-LT"/>
    </w:rPr>
  </w:style>
  <w:style w:type="character" w:customStyle="1" w:styleId="FontStyle26">
    <w:name w:val="Font Style26"/>
    <w:rsid w:val="00657AC6"/>
    <w:rPr>
      <w:rFonts w:ascii="Times New Roman" w:hAnsi="Times New Roman" w:cs="Times New Roman" w:hint="default"/>
      <w:b/>
      <w:bCs/>
      <w:sz w:val="20"/>
      <w:szCs w:val="20"/>
    </w:rPr>
  </w:style>
  <w:style w:type="character" w:customStyle="1" w:styleId="FontStyle51">
    <w:name w:val="Font Style51"/>
    <w:uiPriority w:val="99"/>
    <w:rsid w:val="00657AC6"/>
    <w:rPr>
      <w:rFonts w:ascii="Times New Roman" w:hAnsi="Times New Roman" w:cs="Times New Roman" w:hint="default"/>
      <w:color w:val="000000"/>
      <w:sz w:val="20"/>
      <w:szCs w:val="20"/>
    </w:rPr>
  </w:style>
  <w:style w:type="paragraph" w:customStyle="1" w:styleId="prastasis2">
    <w:name w:val="Įprastasis2"/>
    <w:rsid w:val="00B25B3E"/>
    <w:pPr>
      <w:spacing w:after="0" w:line="240" w:lineRule="auto"/>
    </w:pPr>
    <w:rPr>
      <w:rFonts w:ascii="Times New Roman" w:eastAsia="Times New Roman" w:hAnsi="Times New Roman" w:cs="Times New Roman"/>
      <w:sz w:val="20"/>
      <w:szCs w:val="20"/>
    </w:rPr>
  </w:style>
  <w:style w:type="paragraph" w:customStyle="1" w:styleId="prastasistinklapis1">
    <w:name w:val="Įprastasis (tinklapis)1"/>
    <w:basedOn w:val="Normal"/>
    <w:link w:val="prastasistinklapisDiagrama"/>
    <w:rsid w:val="008A57DF"/>
    <w:pPr>
      <w:spacing w:before="100" w:beforeAutospacing="1" w:after="100" w:afterAutospacing="1"/>
    </w:pPr>
    <w:rPr>
      <w:sz w:val="24"/>
      <w:szCs w:val="24"/>
      <w:lang w:eastAsia="lt-LT"/>
    </w:rPr>
  </w:style>
  <w:style w:type="character" w:customStyle="1" w:styleId="prastasistinklapisDiagrama">
    <w:name w:val="Įprastasis (tinklapis) Diagrama"/>
    <w:link w:val="prastasistinklapis1"/>
    <w:rsid w:val="008A57DF"/>
    <w:rPr>
      <w:rFonts w:ascii="Times New Roman" w:eastAsia="Times New Roman" w:hAnsi="Times New Roman" w:cs="Times New Roman"/>
      <w:sz w:val="24"/>
      <w:szCs w:val="24"/>
      <w:lang w:eastAsia="lt-LT"/>
    </w:rPr>
  </w:style>
  <w:style w:type="character" w:customStyle="1" w:styleId="Bodytext211ptBoldScale20">
    <w:name w:val="Body text (2) + 11 pt;Bold;Scale 20%"/>
    <w:basedOn w:val="Bodytext2"/>
    <w:rsid w:val="00ED771F"/>
    <w:rPr>
      <w:rFonts w:ascii="Times New Roman" w:eastAsia="Times New Roman" w:hAnsi="Times New Roman" w:cs="Times New Roman"/>
      <w:b/>
      <w:bCs/>
      <w:i w:val="0"/>
      <w:iCs w:val="0"/>
      <w:smallCaps w:val="0"/>
      <w:strike w:val="0"/>
      <w:color w:val="000000"/>
      <w:spacing w:val="0"/>
      <w:w w:val="20"/>
      <w:position w:val="0"/>
      <w:sz w:val="22"/>
      <w:szCs w:val="22"/>
      <w:u w:val="none"/>
      <w:shd w:val="clear" w:color="auto" w:fill="FFFFFF"/>
      <w:lang w:val="lt-LT" w:eastAsia="lt-LT" w:bidi="lt-LT"/>
    </w:rPr>
  </w:style>
  <w:style w:type="character" w:customStyle="1" w:styleId="Bodytext2Impact11ptScale20">
    <w:name w:val="Body text (2) + Impact;11 pt;Scale 20%"/>
    <w:basedOn w:val="Bodytext2"/>
    <w:rsid w:val="001A3526"/>
    <w:rPr>
      <w:rFonts w:ascii="Impact" w:eastAsia="Impact" w:hAnsi="Impact" w:cs="Impact"/>
      <w:b/>
      <w:bCs/>
      <w:i w:val="0"/>
      <w:iCs w:val="0"/>
      <w:smallCaps w:val="0"/>
      <w:strike w:val="0"/>
      <w:color w:val="000000"/>
      <w:spacing w:val="0"/>
      <w:w w:val="20"/>
      <w:position w:val="0"/>
      <w:sz w:val="22"/>
      <w:szCs w:val="22"/>
      <w:u w:val="none"/>
      <w:shd w:val="clear" w:color="auto" w:fill="FFFFFF"/>
      <w:lang w:val="lt-LT" w:eastAsia="lt-LT" w:bidi="lt-LT"/>
    </w:rPr>
  </w:style>
  <w:style w:type="character" w:customStyle="1" w:styleId="FontStyle61">
    <w:name w:val="Font Style61"/>
    <w:basedOn w:val="DefaultParagraphFont"/>
    <w:rsid w:val="00E334DE"/>
    <w:rPr>
      <w:rFonts w:ascii="Times New Roman" w:hAnsi="Times New Roman" w:cs="Times New Roman"/>
      <w:sz w:val="22"/>
      <w:szCs w:val="22"/>
    </w:rPr>
  </w:style>
  <w:style w:type="character" w:customStyle="1" w:styleId="Bodytext212pt">
    <w:name w:val="Body text (2) + 12 pt"/>
    <w:basedOn w:val="Bodytext2"/>
    <w:rsid w:val="00EA6B8B"/>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lt-LT" w:eastAsia="lt-LT" w:bidi="lt-LT"/>
    </w:rPr>
  </w:style>
  <w:style w:type="character" w:customStyle="1" w:styleId="Bodytext3">
    <w:name w:val="Body text (3)_"/>
    <w:basedOn w:val="DefaultParagraphFont"/>
    <w:link w:val="Bodytext30"/>
    <w:rsid w:val="00EA6B8B"/>
    <w:rPr>
      <w:sz w:val="24"/>
      <w:szCs w:val="24"/>
      <w:shd w:val="clear" w:color="auto" w:fill="FFFFFF"/>
    </w:rPr>
  </w:style>
  <w:style w:type="paragraph" w:customStyle="1" w:styleId="Bodytext30">
    <w:name w:val="Body text (3)"/>
    <w:basedOn w:val="Normal"/>
    <w:link w:val="Bodytext3"/>
    <w:rsid w:val="00EA6B8B"/>
    <w:pPr>
      <w:widowControl w:val="0"/>
      <w:shd w:val="clear" w:color="auto" w:fill="FFFFFF"/>
      <w:spacing w:line="302" w:lineRule="exact"/>
    </w:pPr>
    <w:rPr>
      <w:rFonts w:asciiTheme="minorHAnsi" w:eastAsiaTheme="minorHAnsi" w:hAnsiTheme="minorHAnsi" w:cstheme="minorBidi"/>
      <w:sz w:val="24"/>
      <w:szCs w:val="24"/>
    </w:rPr>
  </w:style>
  <w:style w:type="character" w:customStyle="1" w:styleId="right">
    <w:name w:val="right"/>
    <w:basedOn w:val="DefaultParagraphFont"/>
    <w:rsid w:val="005B106B"/>
    <w:rPr>
      <w:rFonts w:ascii="Times New Roman" w:hAnsi="Times New Roman" w:cs="Times New Roman" w:hint="default"/>
    </w:rPr>
  </w:style>
  <w:style w:type="character" w:customStyle="1" w:styleId="FontStyle193">
    <w:name w:val="Font Style193"/>
    <w:basedOn w:val="DefaultParagraphFont"/>
    <w:rsid w:val="005B106B"/>
    <w:rPr>
      <w:rFonts w:ascii="Times New Roman" w:hAnsi="Times New Roman" w:cs="Times New Roman" w:hint="default"/>
      <w:sz w:val="20"/>
      <w:szCs w:val="20"/>
    </w:rPr>
  </w:style>
  <w:style w:type="character" w:customStyle="1" w:styleId="Bodytext4NotItalic">
    <w:name w:val="Body text (4) + Not Italic"/>
    <w:basedOn w:val="Bodytext4"/>
    <w:rsid w:val="005D1301"/>
    <w:rPr>
      <w:rFonts w:ascii="Times New Roman" w:eastAsia="Times New Roman" w:hAnsi="Times New Roman" w:cs="Times New Roman"/>
      <w:b w:val="0"/>
      <w:bCs w:val="0"/>
      <w:i/>
      <w:iCs/>
      <w:color w:val="000000"/>
      <w:w w:val="100"/>
      <w:position w:val="0"/>
      <w:sz w:val="24"/>
      <w:szCs w:val="24"/>
      <w:shd w:val="clear" w:color="auto" w:fill="FFFFFF"/>
      <w:lang w:val="lt-LT" w:eastAsia="lt-LT" w:bidi="lt-LT"/>
    </w:rPr>
  </w:style>
  <w:style w:type="paragraph" w:styleId="BodyTextIndent3">
    <w:name w:val="Body Text Indent 3"/>
    <w:basedOn w:val="Normal"/>
    <w:link w:val="BodyTextIndent3Char"/>
    <w:uiPriority w:val="99"/>
    <w:unhideWhenUsed/>
    <w:rsid w:val="007C2795"/>
    <w:pPr>
      <w:spacing w:after="120" w:line="276" w:lineRule="auto"/>
      <w:ind w:left="283"/>
    </w:pPr>
    <w:rPr>
      <w:rFonts w:eastAsia="Calibri"/>
      <w:sz w:val="16"/>
      <w:szCs w:val="16"/>
      <w:lang w:val="en-US"/>
    </w:rPr>
  </w:style>
  <w:style w:type="character" w:customStyle="1" w:styleId="BodyTextIndent3Char">
    <w:name w:val="Body Text Indent 3 Char"/>
    <w:basedOn w:val="DefaultParagraphFont"/>
    <w:link w:val="BodyTextIndent3"/>
    <w:uiPriority w:val="99"/>
    <w:rsid w:val="007C2795"/>
    <w:rPr>
      <w:rFonts w:ascii="Times New Roman" w:eastAsia="Calibri" w:hAnsi="Times New Roman" w:cs="Times New Roman"/>
      <w:sz w:val="16"/>
      <w:szCs w:val="16"/>
      <w:lang w:val="en-US"/>
    </w:rPr>
  </w:style>
  <w:style w:type="character" w:customStyle="1" w:styleId="Bodytext6Exact">
    <w:name w:val="Body text (6) Exact"/>
    <w:basedOn w:val="DefaultParagraphFont"/>
    <w:rsid w:val="001029C5"/>
    <w:rPr>
      <w:rFonts w:ascii="Tahoma" w:eastAsia="Tahoma" w:hAnsi="Tahoma" w:cs="Tahoma"/>
      <w:b w:val="0"/>
      <w:bCs w:val="0"/>
      <w:i w:val="0"/>
      <w:iCs w:val="0"/>
      <w:smallCaps w:val="0"/>
      <w:strike w:val="0"/>
      <w:sz w:val="15"/>
      <w:szCs w:val="15"/>
      <w:u w:val="none"/>
    </w:rPr>
  </w:style>
  <w:style w:type="character" w:customStyle="1" w:styleId="Bodytext6">
    <w:name w:val="Body text (6)_"/>
    <w:basedOn w:val="DefaultParagraphFont"/>
    <w:link w:val="Bodytext60"/>
    <w:rsid w:val="001029C5"/>
    <w:rPr>
      <w:rFonts w:ascii="Tahoma" w:eastAsia="Tahoma" w:hAnsi="Tahoma" w:cs="Tahoma"/>
      <w:sz w:val="15"/>
      <w:szCs w:val="15"/>
      <w:shd w:val="clear" w:color="auto" w:fill="FFFFFF"/>
    </w:rPr>
  </w:style>
  <w:style w:type="paragraph" w:customStyle="1" w:styleId="Bodytext60">
    <w:name w:val="Body text (6)"/>
    <w:basedOn w:val="Normal"/>
    <w:link w:val="Bodytext6"/>
    <w:rsid w:val="001029C5"/>
    <w:pPr>
      <w:widowControl w:val="0"/>
      <w:shd w:val="clear" w:color="auto" w:fill="FFFFFF"/>
      <w:spacing w:line="245" w:lineRule="exact"/>
      <w:ind w:hanging="1500"/>
      <w:jc w:val="both"/>
    </w:pPr>
    <w:rPr>
      <w:rFonts w:ascii="Tahoma" w:eastAsia="Tahoma" w:hAnsi="Tahoma" w:cs="Tahoma"/>
      <w:sz w:val="15"/>
      <w:szCs w:val="15"/>
    </w:rPr>
  </w:style>
  <w:style w:type="character" w:styleId="CommentReference">
    <w:name w:val="annotation reference"/>
    <w:basedOn w:val="DefaultParagraphFont"/>
    <w:uiPriority w:val="99"/>
    <w:semiHidden/>
    <w:unhideWhenUsed/>
    <w:rsid w:val="00F61360"/>
    <w:rPr>
      <w:sz w:val="16"/>
      <w:szCs w:val="16"/>
    </w:rPr>
  </w:style>
  <w:style w:type="paragraph" w:styleId="CommentText">
    <w:name w:val="annotation text"/>
    <w:basedOn w:val="Normal"/>
    <w:link w:val="CommentTextChar"/>
    <w:uiPriority w:val="99"/>
    <w:semiHidden/>
    <w:unhideWhenUsed/>
    <w:rsid w:val="00F61360"/>
  </w:style>
  <w:style w:type="character" w:customStyle="1" w:styleId="CommentTextChar">
    <w:name w:val="Comment Text Char"/>
    <w:basedOn w:val="DefaultParagraphFont"/>
    <w:link w:val="CommentText"/>
    <w:uiPriority w:val="99"/>
    <w:semiHidden/>
    <w:rsid w:val="00F613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1360"/>
    <w:rPr>
      <w:b/>
      <w:bCs/>
    </w:rPr>
  </w:style>
  <w:style w:type="character" w:customStyle="1" w:styleId="CommentSubjectChar">
    <w:name w:val="Comment Subject Char"/>
    <w:basedOn w:val="CommentTextChar"/>
    <w:link w:val="CommentSubject"/>
    <w:uiPriority w:val="99"/>
    <w:semiHidden/>
    <w:rsid w:val="00F61360"/>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B21E94"/>
    <w:rPr>
      <w:color w:val="605E5C"/>
      <w:shd w:val="clear" w:color="auto" w:fill="E1DFDD"/>
    </w:rPr>
  </w:style>
  <w:style w:type="paragraph" w:customStyle="1" w:styleId="Procpunktai">
    <w:name w:val="Proc. punktai"/>
    <w:basedOn w:val="ListParagraph"/>
    <w:qFormat/>
    <w:rsid w:val="00AC1F7C"/>
    <w:pPr>
      <w:numPr>
        <w:numId w:val="2"/>
      </w:numPr>
      <w:spacing w:after="120"/>
      <w:contextualSpacing w:val="0"/>
      <w:jc w:val="both"/>
    </w:pPr>
    <w:rPr>
      <w:rFonts w:ascii="Calibri" w:eastAsiaTheme="minorHAnsi" w:hAnsi="Calibri" w:cstheme="minorBidi"/>
      <w:sz w:val="22"/>
      <w:szCs w:val="22"/>
    </w:rPr>
  </w:style>
  <w:style w:type="paragraph" w:styleId="FootnoteText">
    <w:name w:val="footnote text"/>
    <w:basedOn w:val="Normal"/>
    <w:link w:val="FootnoteTextChar1"/>
    <w:uiPriority w:val="99"/>
    <w:unhideWhenUsed/>
    <w:rsid w:val="00A60E3B"/>
    <w:rPr>
      <w:rFonts w:asciiTheme="minorHAnsi" w:eastAsiaTheme="minorHAnsi" w:hAnsiTheme="minorHAnsi" w:cstheme="minorBidi"/>
    </w:rPr>
  </w:style>
  <w:style w:type="character" w:customStyle="1" w:styleId="FootnoteTextChar1">
    <w:name w:val="Footnote Text Char1"/>
    <w:basedOn w:val="DefaultParagraphFont"/>
    <w:link w:val="FootnoteText"/>
    <w:uiPriority w:val="99"/>
    <w:rsid w:val="00A60E3B"/>
    <w:rPr>
      <w:sz w:val="20"/>
      <w:szCs w:val="20"/>
    </w:rPr>
  </w:style>
  <w:style w:type="character" w:styleId="FootnoteReference">
    <w:name w:val="footnote reference"/>
    <w:aliases w:val="number"/>
    <w:basedOn w:val="DefaultParagraphFont"/>
    <w:uiPriority w:val="99"/>
    <w:semiHidden/>
    <w:unhideWhenUsed/>
    <w:rsid w:val="00A60E3B"/>
    <w:rPr>
      <w:vertAlign w:val="superscript"/>
    </w:rPr>
  </w:style>
  <w:style w:type="character" w:customStyle="1" w:styleId="Pagrindinistekstas">
    <w:name w:val="Pagrindinis tekstas_"/>
    <w:basedOn w:val="DefaultParagraphFont"/>
    <w:link w:val="Pagrindinistekstas2"/>
    <w:locked/>
    <w:rsid w:val="00CC5B7A"/>
    <w:rPr>
      <w:rFonts w:ascii="Times New Roman" w:eastAsia="Times New Roman" w:hAnsi="Times New Roman" w:cs="Times New Roman"/>
      <w:sz w:val="23"/>
      <w:szCs w:val="23"/>
      <w:shd w:val="clear" w:color="auto" w:fill="FFFFFF"/>
    </w:rPr>
  </w:style>
  <w:style w:type="paragraph" w:customStyle="1" w:styleId="Pagrindinistekstas2">
    <w:name w:val="Pagrindinis tekstas2"/>
    <w:basedOn w:val="Normal"/>
    <w:link w:val="Pagrindinistekstas"/>
    <w:rsid w:val="00CC5B7A"/>
    <w:pPr>
      <w:shd w:val="clear" w:color="auto" w:fill="FFFFFF"/>
      <w:spacing w:before="900" w:after="240" w:line="274" w:lineRule="exact"/>
      <w:ind w:hanging="1660"/>
    </w:pPr>
    <w:rPr>
      <w:sz w:val="23"/>
      <w:szCs w:val="23"/>
    </w:rPr>
  </w:style>
  <w:style w:type="character" w:customStyle="1" w:styleId="Temosantrat2">
    <w:name w:val="Temos antraštė #2_"/>
    <w:basedOn w:val="DefaultParagraphFont"/>
    <w:link w:val="Temosantrat20"/>
    <w:locked/>
    <w:rsid w:val="00CC5B7A"/>
    <w:rPr>
      <w:rFonts w:ascii="Times New Roman" w:eastAsia="Times New Roman" w:hAnsi="Times New Roman" w:cs="Times New Roman"/>
      <w:sz w:val="23"/>
      <w:szCs w:val="23"/>
      <w:shd w:val="clear" w:color="auto" w:fill="FFFFFF"/>
    </w:rPr>
  </w:style>
  <w:style w:type="paragraph" w:customStyle="1" w:styleId="Temosantrat20">
    <w:name w:val="Temos antraštė #2"/>
    <w:basedOn w:val="Normal"/>
    <w:link w:val="Temosantrat2"/>
    <w:rsid w:val="00CC5B7A"/>
    <w:pPr>
      <w:shd w:val="clear" w:color="auto" w:fill="FFFFFF"/>
      <w:spacing w:before="1080" w:line="274" w:lineRule="exact"/>
      <w:jc w:val="center"/>
      <w:outlineLvl w:val="1"/>
    </w:pPr>
    <w:rPr>
      <w:sz w:val="23"/>
      <w:szCs w:val="23"/>
    </w:rPr>
  </w:style>
  <w:style w:type="character" w:customStyle="1" w:styleId="Pagrindinistekstas3">
    <w:name w:val="Pagrindinis tekstas (3)_"/>
    <w:basedOn w:val="DefaultParagraphFont"/>
    <w:link w:val="Pagrindinistekstas30"/>
    <w:locked/>
    <w:rsid w:val="00CC5B7A"/>
    <w:rPr>
      <w:rFonts w:ascii="Times New Roman" w:eastAsia="Times New Roman" w:hAnsi="Times New Roman" w:cs="Times New Roman"/>
      <w:sz w:val="23"/>
      <w:szCs w:val="23"/>
      <w:shd w:val="clear" w:color="auto" w:fill="FFFFFF"/>
    </w:rPr>
  </w:style>
  <w:style w:type="paragraph" w:customStyle="1" w:styleId="Pagrindinistekstas30">
    <w:name w:val="Pagrindinis tekstas (3)"/>
    <w:basedOn w:val="Normal"/>
    <w:link w:val="Pagrindinistekstas3"/>
    <w:rsid w:val="00CC5B7A"/>
    <w:pPr>
      <w:shd w:val="clear" w:color="auto" w:fill="FFFFFF"/>
      <w:spacing w:line="274" w:lineRule="exact"/>
      <w:ind w:firstLine="360"/>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664">
      <w:bodyDiv w:val="1"/>
      <w:marLeft w:val="0"/>
      <w:marRight w:val="0"/>
      <w:marTop w:val="0"/>
      <w:marBottom w:val="0"/>
      <w:divBdr>
        <w:top w:val="none" w:sz="0" w:space="0" w:color="auto"/>
        <w:left w:val="none" w:sz="0" w:space="0" w:color="auto"/>
        <w:bottom w:val="none" w:sz="0" w:space="0" w:color="auto"/>
        <w:right w:val="none" w:sz="0" w:space="0" w:color="auto"/>
      </w:divBdr>
    </w:div>
    <w:div w:id="36123722">
      <w:bodyDiv w:val="1"/>
      <w:marLeft w:val="0"/>
      <w:marRight w:val="0"/>
      <w:marTop w:val="0"/>
      <w:marBottom w:val="0"/>
      <w:divBdr>
        <w:top w:val="none" w:sz="0" w:space="0" w:color="auto"/>
        <w:left w:val="none" w:sz="0" w:space="0" w:color="auto"/>
        <w:bottom w:val="none" w:sz="0" w:space="0" w:color="auto"/>
        <w:right w:val="none" w:sz="0" w:space="0" w:color="auto"/>
      </w:divBdr>
    </w:div>
    <w:div w:id="59834399">
      <w:bodyDiv w:val="1"/>
      <w:marLeft w:val="0"/>
      <w:marRight w:val="0"/>
      <w:marTop w:val="0"/>
      <w:marBottom w:val="0"/>
      <w:divBdr>
        <w:top w:val="none" w:sz="0" w:space="0" w:color="auto"/>
        <w:left w:val="none" w:sz="0" w:space="0" w:color="auto"/>
        <w:bottom w:val="none" w:sz="0" w:space="0" w:color="auto"/>
        <w:right w:val="none" w:sz="0" w:space="0" w:color="auto"/>
      </w:divBdr>
    </w:div>
    <w:div w:id="81875612">
      <w:bodyDiv w:val="1"/>
      <w:marLeft w:val="0"/>
      <w:marRight w:val="0"/>
      <w:marTop w:val="0"/>
      <w:marBottom w:val="0"/>
      <w:divBdr>
        <w:top w:val="none" w:sz="0" w:space="0" w:color="auto"/>
        <w:left w:val="none" w:sz="0" w:space="0" w:color="auto"/>
        <w:bottom w:val="none" w:sz="0" w:space="0" w:color="auto"/>
        <w:right w:val="none" w:sz="0" w:space="0" w:color="auto"/>
      </w:divBdr>
      <w:divsChild>
        <w:div w:id="1725521813">
          <w:marLeft w:val="0"/>
          <w:marRight w:val="0"/>
          <w:marTop w:val="0"/>
          <w:marBottom w:val="0"/>
          <w:divBdr>
            <w:top w:val="none" w:sz="0" w:space="0" w:color="auto"/>
            <w:left w:val="none" w:sz="0" w:space="0" w:color="auto"/>
            <w:bottom w:val="none" w:sz="0" w:space="0" w:color="auto"/>
            <w:right w:val="none" w:sz="0" w:space="0" w:color="auto"/>
          </w:divBdr>
        </w:div>
      </w:divsChild>
    </w:div>
    <w:div w:id="95058046">
      <w:bodyDiv w:val="1"/>
      <w:marLeft w:val="0"/>
      <w:marRight w:val="0"/>
      <w:marTop w:val="0"/>
      <w:marBottom w:val="0"/>
      <w:divBdr>
        <w:top w:val="none" w:sz="0" w:space="0" w:color="auto"/>
        <w:left w:val="none" w:sz="0" w:space="0" w:color="auto"/>
        <w:bottom w:val="none" w:sz="0" w:space="0" w:color="auto"/>
        <w:right w:val="none" w:sz="0" w:space="0" w:color="auto"/>
      </w:divBdr>
      <w:divsChild>
        <w:div w:id="1452868291">
          <w:marLeft w:val="0"/>
          <w:marRight w:val="0"/>
          <w:marTop w:val="0"/>
          <w:marBottom w:val="0"/>
          <w:divBdr>
            <w:top w:val="none" w:sz="0" w:space="0" w:color="auto"/>
            <w:left w:val="none" w:sz="0" w:space="0" w:color="auto"/>
            <w:bottom w:val="none" w:sz="0" w:space="0" w:color="auto"/>
            <w:right w:val="none" w:sz="0" w:space="0" w:color="auto"/>
          </w:divBdr>
        </w:div>
      </w:divsChild>
    </w:div>
    <w:div w:id="114258885">
      <w:bodyDiv w:val="1"/>
      <w:marLeft w:val="0"/>
      <w:marRight w:val="0"/>
      <w:marTop w:val="0"/>
      <w:marBottom w:val="0"/>
      <w:divBdr>
        <w:top w:val="none" w:sz="0" w:space="0" w:color="auto"/>
        <w:left w:val="none" w:sz="0" w:space="0" w:color="auto"/>
        <w:bottom w:val="none" w:sz="0" w:space="0" w:color="auto"/>
        <w:right w:val="none" w:sz="0" w:space="0" w:color="auto"/>
      </w:divBdr>
    </w:div>
    <w:div w:id="135683661">
      <w:bodyDiv w:val="1"/>
      <w:marLeft w:val="0"/>
      <w:marRight w:val="0"/>
      <w:marTop w:val="0"/>
      <w:marBottom w:val="0"/>
      <w:divBdr>
        <w:top w:val="none" w:sz="0" w:space="0" w:color="auto"/>
        <w:left w:val="none" w:sz="0" w:space="0" w:color="auto"/>
        <w:bottom w:val="none" w:sz="0" w:space="0" w:color="auto"/>
        <w:right w:val="none" w:sz="0" w:space="0" w:color="auto"/>
      </w:divBdr>
    </w:div>
    <w:div w:id="143862291">
      <w:bodyDiv w:val="1"/>
      <w:marLeft w:val="0"/>
      <w:marRight w:val="0"/>
      <w:marTop w:val="0"/>
      <w:marBottom w:val="0"/>
      <w:divBdr>
        <w:top w:val="none" w:sz="0" w:space="0" w:color="auto"/>
        <w:left w:val="none" w:sz="0" w:space="0" w:color="auto"/>
        <w:bottom w:val="none" w:sz="0" w:space="0" w:color="auto"/>
        <w:right w:val="none" w:sz="0" w:space="0" w:color="auto"/>
      </w:divBdr>
    </w:div>
    <w:div w:id="172687551">
      <w:bodyDiv w:val="1"/>
      <w:marLeft w:val="0"/>
      <w:marRight w:val="0"/>
      <w:marTop w:val="0"/>
      <w:marBottom w:val="0"/>
      <w:divBdr>
        <w:top w:val="none" w:sz="0" w:space="0" w:color="auto"/>
        <w:left w:val="none" w:sz="0" w:space="0" w:color="auto"/>
        <w:bottom w:val="none" w:sz="0" w:space="0" w:color="auto"/>
        <w:right w:val="none" w:sz="0" w:space="0" w:color="auto"/>
      </w:divBdr>
      <w:divsChild>
        <w:div w:id="2031375506">
          <w:marLeft w:val="0"/>
          <w:marRight w:val="0"/>
          <w:marTop w:val="0"/>
          <w:marBottom w:val="0"/>
          <w:divBdr>
            <w:top w:val="none" w:sz="0" w:space="0" w:color="auto"/>
            <w:left w:val="none" w:sz="0" w:space="0" w:color="auto"/>
            <w:bottom w:val="none" w:sz="0" w:space="0" w:color="auto"/>
            <w:right w:val="none" w:sz="0" w:space="0" w:color="auto"/>
          </w:divBdr>
        </w:div>
        <w:div w:id="2146467839">
          <w:marLeft w:val="0"/>
          <w:marRight w:val="0"/>
          <w:marTop w:val="0"/>
          <w:marBottom w:val="0"/>
          <w:divBdr>
            <w:top w:val="none" w:sz="0" w:space="0" w:color="auto"/>
            <w:left w:val="none" w:sz="0" w:space="0" w:color="auto"/>
            <w:bottom w:val="none" w:sz="0" w:space="0" w:color="auto"/>
            <w:right w:val="none" w:sz="0" w:space="0" w:color="auto"/>
          </w:divBdr>
        </w:div>
      </w:divsChild>
    </w:div>
    <w:div w:id="183130845">
      <w:bodyDiv w:val="1"/>
      <w:marLeft w:val="0"/>
      <w:marRight w:val="0"/>
      <w:marTop w:val="0"/>
      <w:marBottom w:val="0"/>
      <w:divBdr>
        <w:top w:val="none" w:sz="0" w:space="0" w:color="auto"/>
        <w:left w:val="none" w:sz="0" w:space="0" w:color="auto"/>
        <w:bottom w:val="none" w:sz="0" w:space="0" w:color="auto"/>
        <w:right w:val="none" w:sz="0" w:space="0" w:color="auto"/>
      </w:divBdr>
    </w:div>
    <w:div w:id="194779105">
      <w:bodyDiv w:val="1"/>
      <w:marLeft w:val="0"/>
      <w:marRight w:val="0"/>
      <w:marTop w:val="0"/>
      <w:marBottom w:val="0"/>
      <w:divBdr>
        <w:top w:val="none" w:sz="0" w:space="0" w:color="auto"/>
        <w:left w:val="none" w:sz="0" w:space="0" w:color="auto"/>
        <w:bottom w:val="none" w:sz="0" w:space="0" w:color="auto"/>
        <w:right w:val="none" w:sz="0" w:space="0" w:color="auto"/>
      </w:divBdr>
    </w:div>
    <w:div w:id="198782297">
      <w:bodyDiv w:val="1"/>
      <w:marLeft w:val="0"/>
      <w:marRight w:val="0"/>
      <w:marTop w:val="0"/>
      <w:marBottom w:val="0"/>
      <w:divBdr>
        <w:top w:val="none" w:sz="0" w:space="0" w:color="auto"/>
        <w:left w:val="none" w:sz="0" w:space="0" w:color="auto"/>
        <w:bottom w:val="none" w:sz="0" w:space="0" w:color="auto"/>
        <w:right w:val="none" w:sz="0" w:space="0" w:color="auto"/>
      </w:divBdr>
    </w:div>
    <w:div w:id="239368685">
      <w:bodyDiv w:val="1"/>
      <w:marLeft w:val="0"/>
      <w:marRight w:val="0"/>
      <w:marTop w:val="0"/>
      <w:marBottom w:val="0"/>
      <w:divBdr>
        <w:top w:val="none" w:sz="0" w:space="0" w:color="auto"/>
        <w:left w:val="none" w:sz="0" w:space="0" w:color="auto"/>
        <w:bottom w:val="none" w:sz="0" w:space="0" w:color="auto"/>
        <w:right w:val="none" w:sz="0" w:space="0" w:color="auto"/>
      </w:divBdr>
    </w:div>
    <w:div w:id="261957484">
      <w:bodyDiv w:val="1"/>
      <w:marLeft w:val="0"/>
      <w:marRight w:val="0"/>
      <w:marTop w:val="0"/>
      <w:marBottom w:val="0"/>
      <w:divBdr>
        <w:top w:val="none" w:sz="0" w:space="0" w:color="auto"/>
        <w:left w:val="none" w:sz="0" w:space="0" w:color="auto"/>
        <w:bottom w:val="none" w:sz="0" w:space="0" w:color="auto"/>
        <w:right w:val="none" w:sz="0" w:space="0" w:color="auto"/>
      </w:divBdr>
    </w:div>
    <w:div w:id="290020832">
      <w:bodyDiv w:val="1"/>
      <w:marLeft w:val="0"/>
      <w:marRight w:val="0"/>
      <w:marTop w:val="0"/>
      <w:marBottom w:val="0"/>
      <w:divBdr>
        <w:top w:val="none" w:sz="0" w:space="0" w:color="auto"/>
        <w:left w:val="none" w:sz="0" w:space="0" w:color="auto"/>
        <w:bottom w:val="none" w:sz="0" w:space="0" w:color="auto"/>
        <w:right w:val="none" w:sz="0" w:space="0" w:color="auto"/>
      </w:divBdr>
      <w:divsChild>
        <w:div w:id="106437454">
          <w:marLeft w:val="0"/>
          <w:marRight w:val="0"/>
          <w:marTop w:val="0"/>
          <w:marBottom w:val="0"/>
          <w:divBdr>
            <w:top w:val="none" w:sz="0" w:space="0" w:color="auto"/>
            <w:left w:val="none" w:sz="0" w:space="0" w:color="auto"/>
            <w:bottom w:val="none" w:sz="0" w:space="0" w:color="auto"/>
            <w:right w:val="none" w:sz="0" w:space="0" w:color="auto"/>
          </w:divBdr>
        </w:div>
        <w:div w:id="269243606">
          <w:marLeft w:val="0"/>
          <w:marRight w:val="0"/>
          <w:marTop w:val="0"/>
          <w:marBottom w:val="0"/>
          <w:divBdr>
            <w:top w:val="none" w:sz="0" w:space="0" w:color="auto"/>
            <w:left w:val="none" w:sz="0" w:space="0" w:color="auto"/>
            <w:bottom w:val="none" w:sz="0" w:space="0" w:color="auto"/>
            <w:right w:val="none" w:sz="0" w:space="0" w:color="auto"/>
          </w:divBdr>
        </w:div>
        <w:div w:id="1059010621">
          <w:marLeft w:val="0"/>
          <w:marRight w:val="0"/>
          <w:marTop w:val="0"/>
          <w:marBottom w:val="0"/>
          <w:divBdr>
            <w:top w:val="none" w:sz="0" w:space="0" w:color="auto"/>
            <w:left w:val="none" w:sz="0" w:space="0" w:color="auto"/>
            <w:bottom w:val="none" w:sz="0" w:space="0" w:color="auto"/>
            <w:right w:val="none" w:sz="0" w:space="0" w:color="auto"/>
          </w:divBdr>
        </w:div>
      </w:divsChild>
    </w:div>
    <w:div w:id="294214636">
      <w:bodyDiv w:val="1"/>
      <w:marLeft w:val="0"/>
      <w:marRight w:val="0"/>
      <w:marTop w:val="0"/>
      <w:marBottom w:val="0"/>
      <w:divBdr>
        <w:top w:val="none" w:sz="0" w:space="0" w:color="auto"/>
        <w:left w:val="none" w:sz="0" w:space="0" w:color="auto"/>
        <w:bottom w:val="none" w:sz="0" w:space="0" w:color="auto"/>
        <w:right w:val="none" w:sz="0" w:space="0" w:color="auto"/>
      </w:divBdr>
    </w:div>
    <w:div w:id="333384844">
      <w:bodyDiv w:val="1"/>
      <w:marLeft w:val="0"/>
      <w:marRight w:val="0"/>
      <w:marTop w:val="0"/>
      <w:marBottom w:val="0"/>
      <w:divBdr>
        <w:top w:val="none" w:sz="0" w:space="0" w:color="auto"/>
        <w:left w:val="none" w:sz="0" w:space="0" w:color="auto"/>
        <w:bottom w:val="none" w:sz="0" w:space="0" w:color="auto"/>
        <w:right w:val="none" w:sz="0" w:space="0" w:color="auto"/>
      </w:divBdr>
    </w:div>
    <w:div w:id="370034758">
      <w:bodyDiv w:val="1"/>
      <w:marLeft w:val="0"/>
      <w:marRight w:val="0"/>
      <w:marTop w:val="0"/>
      <w:marBottom w:val="0"/>
      <w:divBdr>
        <w:top w:val="none" w:sz="0" w:space="0" w:color="auto"/>
        <w:left w:val="none" w:sz="0" w:space="0" w:color="auto"/>
        <w:bottom w:val="none" w:sz="0" w:space="0" w:color="auto"/>
        <w:right w:val="none" w:sz="0" w:space="0" w:color="auto"/>
      </w:divBdr>
    </w:div>
    <w:div w:id="370420807">
      <w:bodyDiv w:val="1"/>
      <w:marLeft w:val="0"/>
      <w:marRight w:val="0"/>
      <w:marTop w:val="0"/>
      <w:marBottom w:val="0"/>
      <w:divBdr>
        <w:top w:val="none" w:sz="0" w:space="0" w:color="auto"/>
        <w:left w:val="none" w:sz="0" w:space="0" w:color="auto"/>
        <w:bottom w:val="none" w:sz="0" w:space="0" w:color="auto"/>
        <w:right w:val="none" w:sz="0" w:space="0" w:color="auto"/>
      </w:divBdr>
    </w:div>
    <w:div w:id="381247114">
      <w:bodyDiv w:val="1"/>
      <w:marLeft w:val="0"/>
      <w:marRight w:val="0"/>
      <w:marTop w:val="0"/>
      <w:marBottom w:val="0"/>
      <w:divBdr>
        <w:top w:val="none" w:sz="0" w:space="0" w:color="auto"/>
        <w:left w:val="none" w:sz="0" w:space="0" w:color="auto"/>
        <w:bottom w:val="none" w:sz="0" w:space="0" w:color="auto"/>
        <w:right w:val="none" w:sz="0" w:space="0" w:color="auto"/>
      </w:divBdr>
    </w:div>
    <w:div w:id="385834985">
      <w:bodyDiv w:val="1"/>
      <w:marLeft w:val="0"/>
      <w:marRight w:val="0"/>
      <w:marTop w:val="0"/>
      <w:marBottom w:val="0"/>
      <w:divBdr>
        <w:top w:val="none" w:sz="0" w:space="0" w:color="auto"/>
        <w:left w:val="none" w:sz="0" w:space="0" w:color="auto"/>
        <w:bottom w:val="none" w:sz="0" w:space="0" w:color="auto"/>
        <w:right w:val="none" w:sz="0" w:space="0" w:color="auto"/>
      </w:divBdr>
    </w:div>
    <w:div w:id="394664497">
      <w:bodyDiv w:val="1"/>
      <w:marLeft w:val="0"/>
      <w:marRight w:val="0"/>
      <w:marTop w:val="0"/>
      <w:marBottom w:val="0"/>
      <w:divBdr>
        <w:top w:val="none" w:sz="0" w:space="0" w:color="auto"/>
        <w:left w:val="none" w:sz="0" w:space="0" w:color="auto"/>
        <w:bottom w:val="none" w:sz="0" w:space="0" w:color="auto"/>
        <w:right w:val="none" w:sz="0" w:space="0" w:color="auto"/>
      </w:divBdr>
    </w:div>
    <w:div w:id="394741948">
      <w:bodyDiv w:val="1"/>
      <w:marLeft w:val="0"/>
      <w:marRight w:val="0"/>
      <w:marTop w:val="0"/>
      <w:marBottom w:val="0"/>
      <w:divBdr>
        <w:top w:val="none" w:sz="0" w:space="0" w:color="auto"/>
        <w:left w:val="none" w:sz="0" w:space="0" w:color="auto"/>
        <w:bottom w:val="none" w:sz="0" w:space="0" w:color="auto"/>
        <w:right w:val="none" w:sz="0" w:space="0" w:color="auto"/>
      </w:divBdr>
    </w:div>
    <w:div w:id="399251846">
      <w:bodyDiv w:val="1"/>
      <w:marLeft w:val="0"/>
      <w:marRight w:val="0"/>
      <w:marTop w:val="0"/>
      <w:marBottom w:val="0"/>
      <w:divBdr>
        <w:top w:val="none" w:sz="0" w:space="0" w:color="auto"/>
        <w:left w:val="none" w:sz="0" w:space="0" w:color="auto"/>
        <w:bottom w:val="none" w:sz="0" w:space="0" w:color="auto"/>
        <w:right w:val="none" w:sz="0" w:space="0" w:color="auto"/>
      </w:divBdr>
      <w:divsChild>
        <w:div w:id="1894731859">
          <w:marLeft w:val="0"/>
          <w:marRight w:val="0"/>
          <w:marTop w:val="0"/>
          <w:marBottom w:val="0"/>
          <w:divBdr>
            <w:top w:val="none" w:sz="0" w:space="0" w:color="auto"/>
            <w:left w:val="none" w:sz="0" w:space="0" w:color="auto"/>
            <w:bottom w:val="none" w:sz="0" w:space="0" w:color="auto"/>
            <w:right w:val="none" w:sz="0" w:space="0" w:color="auto"/>
          </w:divBdr>
        </w:div>
      </w:divsChild>
    </w:div>
    <w:div w:id="434132050">
      <w:bodyDiv w:val="1"/>
      <w:marLeft w:val="0"/>
      <w:marRight w:val="0"/>
      <w:marTop w:val="0"/>
      <w:marBottom w:val="0"/>
      <w:divBdr>
        <w:top w:val="none" w:sz="0" w:space="0" w:color="auto"/>
        <w:left w:val="none" w:sz="0" w:space="0" w:color="auto"/>
        <w:bottom w:val="none" w:sz="0" w:space="0" w:color="auto"/>
        <w:right w:val="none" w:sz="0" w:space="0" w:color="auto"/>
      </w:divBdr>
    </w:div>
    <w:div w:id="441607663">
      <w:bodyDiv w:val="1"/>
      <w:marLeft w:val="0"/>
      <w:marRight w:val="0"/>
      <w:marTop w:val="0"/>
      <w:marBottom w:val="0"/>
      <w:divBdr>
        <w:top w:val="none" w:sz="0" w:space="0" w:color="auto"/>
        <w:left w:val="none" w:sz="0" w:space="0" w:color="auto"/>
        <w:bottom w:val="none" w:sz="0" w:space="0" w:color="auto"/>
        <w:right w:val="none" w:sz="0" w:space="0" w:color="auto"/>
      </w:divBdr>
    </w:div>
    <w:div w:id="450587990">
      <w:bodyDiv w:val="1"/>
      <w:marLeft w:val="0"/>
      <w:marRight w:val="0"/>
      <w:marTop w:val="0"/>
      <w:marBottom w:val="0"/>
      <w:divBdr>
        <w:top w:val="none" w:sz="0" w:space="0" w:color="auto"/>
        <w:left w:val="none" w:sz="0" w:space="0" w:color="auto"/>
        <w:bottom w:val="none" w:sz="0" w:space="0" w:color="auto"/>
        <w:right w:val="none" w:sz="0" w:space="0" w:color="auto"/>
      </w:divBdr>
    </w:div>
    <w:div w:id="456334558">
      <w:bodyDiv w:val="1"/>
      <w:marLeft w:val="0"/>
      <w:marRight w:val="0"/>
      <w:marTop w:val="0"/>
      <w:marBottom w:val="0"/>
      <w:divBdr>
        <w:top w:val="none" w:sz="0" w:space="0" w:color="auto"/>
        <w:left w:val="none" w:sz="0" w:space="0" w:color="auto"/>
        <w:bottom w:val="none" w:sz="0" w:space="0" w:color="auto"/>
        <w:right w:val="none" w:sz="0" w:space="0" w:color="auto"/>
      </w:divBdr>
    </w:div>
    <w:div w:id="460073448">
      <w:bodyDiv w:val="1"/>
      <w:marLeft w:val="0"/>
      <w:marRight w:val="0"/>
      <w:marTop w:val="0"/>
      <w:marBottom w:val="0"/>
      <w:divBdr>
        <w:top w:val="none" w:sz="0" w:space="0" w:color="auto"/>
        <w:left w:val="none" w:sz="0" w:space="0" w:color="auto"/>
        <w:bottom w:val="none" w:sz="0" w:space="0" w:color="auto"/>
        <w:right w:val="none" w:sz="0" w:space="0" w:color="auto"/>
      </w:divBdr>
    </w:div>
    <w:div w:id="468548605">
      <w:bodyDiv w:val="1"/>
      <w:marLeft w:val="0"/>
      <w:marRight w:val="0"/>
      <w:marTop w:val="0"/>
      <w:marBottom w:val="0"/>
      <w:divBdr>
        <w:top w:val="none" w:sz="0" w:space="0" w:color="auto"/>
        <w:left w:val="none" w:sz="0" w:space="0" w:color="auto"/>
        <w:bottom w:val="none" w:sz="0" w:space="0" w:color="auto"/>
        <w:right w:val="none" w:sz="0" w:space="0" w:color="auto"/>
      </w:divBdr>
    </w:div>
    <w:div w:id="483359315">
      <w:bodyDiv w:val="1"/>
      <w:marLeft w:val="0"/>
      <w:marRight w:val="0"/>
      <w:marTop w:val="0"/>
      <w:marBottom w:val="0"/>
      <w:divBdr>
        <w:top w:val="none" w:sz="0" w:space="0" w:color="auto"/>
        <w:left w:val="none" w:sz="0" w:space="0" w:color="auto"/>
        <w:bottom w:val="none" w:sz="0" w:space="0" w:color="auto"/>
        <w:right w:val="none" w:sz="0" w:space="0" w:color="auto"/>
      </w:divBdr>
    </w:div>
    <w:div w:id="514812193">
      <w:bodyDiv w:val="1"/>
      <w:marLeft w:val="0"/>
      <w:marRight w:val="0"/>
      <w:marTop w:val="0"/>
      <w:marBottom w:val="0"/>
      <w:divBdr>
        <w:top w:val="none" w:sz="0" w:space="0" w:color="auto"/>
        <w:left w:val="none" w:sz="0" w:space="0" w:color="auto"/>
        <w:bottom w:val="none" w:sz="0" w:space="0" w:color="auto"/>
        <w:right w:val="none" w:sz="0" w:space="0" w:color="auto"/>
      </w:divBdr>
    </w:div>
    <w:div w:id="517159075">
      <w:bodyDiv w:val="1"/>
      <w:marLeft w:val="0"/>
      <w:marRight w:val="0"/>
      <w:marTop w:val="0"/>
      <w:marBottom w:val="0"/>
      <w:divBdr>
        <w:top w:val="none" w:sz="0" w:space="0" w:color="auto"/>
        <w:left w:val="none" w:sz="0" w:space="0" w:color="auto"/>
        <w:bottom w:val="none" w:sz="0" w:space="0" w:color="auto"/>
        <w:right w:val="none" w:sz="0" w:space="0" w:color="auto"/>
      </w:divBdr>
    </w:div>
    <w:div w:id="532498472">
      <w:bodyDiv w:val="1"/>
      <w:marLeft w:val="0"/>
      <w:marRight w:val="0"/>
      <w:marTop w:val="0"/>
      <w:marBottom w:val="0"/>
      <w:divBdr>
        <w:top w:val="none" w:sz="0" w:space="0" w:color="auto"/>
        <w:left w:val="none" w:sz="0" w:space="0" w:color="auto"/>
        <w:bottom w:val="none" w:sz="0" w:space="0" w:color="auto"/>
        <w:right w:val="none" w:sz="0" w:space="0" w:color="auto"/>
      </w:divBdr>
    </w:div>
    <w:div w:id="534197577">
      <w:bodyDiv w:val="1"/>
      <w:marLeft w:val="0"/>
      <w:marRight w:val="0"/>
      <w:marTop w:val="0"/>
      <w:marBottom w:val="0"/>
      <w:divBdr>
        <w:top w:val="none" w:sz="0" w:space="0" w:color="auto"/>
        <w:left w:val="none" w:sz="0" w:space="0" w:color="auto"/>
        <w:bottom w:val="none" w:sz="0" w:space="0" w:color="auto"/>
        <w:right w:val="none" w:sz="0" w:space="0" w:color="auto"/>
      </w:divBdr>
    </w:div>
    <w:div w:id="536697668">
      <w:bodyDiv w:val="1"/>
      <w:marLeft w:val="0"/>
      <w:marRight w:val="0"/>
      <w:marTop w:val="0"/>
      <w:marBottom w:val="0"/>
      <w:divBdr>
        <w:top w:val="none" w:sz="0" w:space="0" w:color="auto"/>
        <w:left w:val="none" w:sz="0" w:space="0" w:color="auto"/>
        <w:bottom w:val="none" w:sz="0" w:space="0" w:color="auto"/>
        <w:right w:val="none" w:sz="0" w:space="0" w:color="auto"/>
      </w:divBdr>
    </w:div>
    <w:div w:id="556167244">
      <w:bodyDiv w:val="1"/>
      <w:marLeft w:val="0"/>
      <w:marRight w:val="0"/>
      <w:marTop w:val="0"/>
      <w:marBottom w:val="0"/>
      <w:divBdr>
        <w:top w:val="none" w:sz="0" w:space="0" w:color="auto"/>
        <w:left w:val="none" w:sz="0" w:space="0" w:color="auto"/>
        <w:bottom w:val="none" w:sz="0" w:space="0" w:color="auto"/>
        <w:right w:val="none" w:sz="0" w:space="0" w:color="auto"/>
      </w:divBdr>
    </w:div>
    <w:div w:id="600139993">
      <w:bodyDiv w:val="1"/>
      <w:marLeft w:val="0"/>
      <w:marRight w:val="0"/>
      <w:marTop w:val="0"/>
      <w:marBottom w:val="0"/>
      <w:divBdr>
        <w:top w:val="none" w:sz="0" w:space="0" w:color="auto"/>
        <w:left w:val="none" w:sz="0" w:space="0" w:color="auto"/>
        <w:bottom w:val="none" w:sz="0" w:space="0" w:color="auto"/>
        <w:right w:val="none" w:sz="0" w:space="0" w:color="auto"/>
      </w:divBdr>
    </w:div>
    <w:div w:id="604965672">
      <w:bodyDiv w:val="1"/>
      <w:marLeft w:val="0"/>
      <w:marRight w:val="0"/>
      <w:marTop w:val="0"/>
      <w:marBottom w:val="0"/>
      <w:divBdr>
        <w:top w:val="none" w:sz="0" w:space="0" w:color="auto"/>
        <w:left w:val="none" w:sz="0" w:space="0" w:color="auto"/>
        <w:bottom w:val="none" w:sz="0" w:space="0" w:color="auto"/>
        <w:right w:val="none" w:sz="0" w:space="0" w:color="auto"/>
      </w:divBdr>
    </w:div>
    <w:div w:id="622079473">
      <w:bodyDiv w:val="1"/>
      <w:marLeft w:val="0"/>
      <w:marRight w:val="0"/>
      <w:marTop w:val="0"/>
      <w:marBottom w:val="0"/>
      <w:divBdr>
        <w:top w:val="none" w:sz="0" w:space="0" w:color="auto"/>
        <w:left w:val="none" w:sz="0" w:space="0" w:color="auto"/>
        <w:bottom w:val="none" w:sz="0" w:space="0" w:color="auto"/>
        <w:right w:val="none" w:sz="0" w:space="0" w:color="auto"/>
      </w:divBdr>
    </w:div>
    <w:div w:id="669412156">
      <w:bodyDiv w:val="1"/>
      <w:marLeft w:val="0"/>
      <w:marRight w:val="0"/>
      <w:marTop w:val="0"/>
      <w:marBottom w:val="0"/>
      <w:divBdr>
        <w:top w:val="none" w:sz="0" w:space="0" w:color="auto"/>
        <w:left w:val="none" w:sz="0" w:space="0" w:color="auto"/>
        <w:bottom w:val="none" w:sz="0" w:space="0" w:color="auto"/>
        <w:right w:val="none" w:sz="0" w:space="0" w:color="auto"/>
      </w:divBdr>
    </w:div>
    <w:div w:id="680274620">
      <w:bodyDiv w:val="1"/>
      <w:marLeft w:val="0"/>
      <w:marRight w:val="0"/>
      <w:marTop w:val="0"/>
      <w:marBottom w:val="0"/>
      <w:divBdr>
        <w:top w:val="none" w:sz="0" w:space="0" w:color="auto"/>
        <w:left w:val="none" w:sz="0" w:space="0" w:color="auto"/>
        <w:bottom w:val="none" w:sz="0" w:space="0" w:color="auto"/>
        <w:right w:val="none" w:sz="0" w:space="0" w:color="auto"/>
      </w:divBdr>
    </w:div>
    <w:div w:id="711461189">
      <w:bodyDiv w:val="1"/>
      <w:marLeft w:val="0"/>
      <w:marRight w:val="0"/>
      <w:marTop w:val="0"/>
      <w:marBottom w:val="0"/>
      <w:divBdr>
        <w:top w:val="none" w:sz="0" w:space="0" w:color="auto"/>
        <w:left w:val="none" w:sz="0" w:space="0" w:color="auto"/>
        <w:bottom w:val="none" w:sz="0" w:space="0" w:color="auto"/>
        <w:right w:val="none" w:sz="0" w:space="0" w:color="auto"/>
      </w:divBdr>
    </w:div>
    <w:div w:id="736786391">
      <w:bodyDiv w:val="1"/>
      <w:marLeft w:val="0"/>
      <w:marRight w:val="0"/>
      <w:marTop w:val="0"/>
      <w:marBottom w:val="0"/>
      <w:divBdr>
        <w:top w:val="none" w:sz="0" w:space="0" w:color="auto"/>
        <w:left w:val="none" w:sz="0" w:space="0" w:color="auto"/>
        <w:bottom w:val="none" w:sz="0" w:space="0" w:color="auto"/>
        <w:right w:val="none" w:sz="0" w:space="0" w:color="auto"/>
      </w:divBdr>
    </w:div>
    <w:div w:id="741215997">
      <w:bodyDiv w:val="1"/>
      <w:marLeft w:val="0"/>
      <w:marRight w:val="0"/>
      <w:marTop w:val="0"/>
      <w:marBottom w:val="0"/>
      <w:divBdr>
        <w:top w:val="none" w:sz="0" w:space="0" w:color="auto"/>
        <w:left w:val="none" w:sz="0" w:space="0" w:color="auto"/>
        <w:bottom w:val="none" w:sz="0" w:space="0" w:color="auto"/>
        <w:right w:val="none" w:sz="0" w:space="0" w:color="auto"/>
      </w:divBdr>
    </w:div>
    <w:div w:id="744566504">
      <w:bodyDiv w:val="1"/>
      <w:marLeft w:val="0"/>
      <w:marRight w:val="0"/>
      <w:marTop w:val="0"/>
      <w:marBottom w:val="0"/>
      <w:divBdr>
        <w:top w:val="none" w:sz="0" w:space="0" w:color="auto"/>
        <w:left w:val="none" w:sz="0" w:space="0" w:color="auto"/>
        <w:bottom w:val="none" w:sz="0" w:space="0" w:color="auto"/>
        <w:right w:val="none" w:sz="0" w:space="0" w:color="auto"/>
      </w:divBdr>
    </w:div>
    <w:div w:id="812066089">
      <w:bodyDiv w:val="1"/>
      <w:marLeft w:val="0"/>
      <w:marRight w:val="0"/>
      <w:marTop w:val="0"/>
      <w:marBottom w:val="0"/>
      <w:divBdr>
        <w:top w:val="none" w:sz="0" w:space="0" w:color="auto"/>
        <w:left w:val="none" w:sz="0" w:space="0" w:color="auto"/>
        <w:bottom w:val="none" w:sz="0" w:space="0" w:color="auto"/>
        <w:right w:val="none" w:sz="0" w:space="0" w:color="auto"/>
      </w:divBdr>
    </w:div>
    <w:div w:id="822968301">
      <w:bodyDiv w:val="1"/>
      <w:marLeft w:val="0"/>
      <w:marRight w:val="0"/>
      <w:marTop w:val="0"/>
      <w:marBottom w:val="0"/>
      <w:divBdr>
        <w:top w:val="none" w:sz="0" w:space="0" w:color="auto"/>
        <w:left w:val="none" w:sz="0" w:space="0" w:color="auto"/>
        <w:bottom w:val="none" w:sz="0" w:space="0" w:color="auto"/>
        <w:right w:val="none" w:sz="0" w:space="0" w:color="auto"/>
      </w:divBdr>
    </w:div>
    <w:div w:id="830025229">
      <w:bodyDiv w:val="1"/>
      <w:marLeft w:val="0"/>
      <w:marRight w:val="0"/>
      <w:marTop w:val="0"/>
      <w:marBottom w:val="0"/>
      <w:divBdr>
        <w:top w:val="none" w:sz="0" w:space="0" w:color="auto"/>
        <w:left w:val="none" w:sz="0" w:space="0" w:color="auto"/>
        <w:bottom w:val="none" w:sz="0" w:space="0" w:color="auto"/>
        <w:right w:val="none" w:sz="0" w:space="0" w:color="auto"/>
      </w:divBdr>
    </w:div>
    <w:div w:id="838041361">
      <w:bodyDiv w:val="1"/>
      <w:marLeft w:val="0"/>
      <w:marRight w:val="0"/>
      <w:marTop w:val="0"/>
      <w:marBottom w:val="0"/>
      <w:divBdr>
        <w:top w:val="none" w:sz="0" w:space="0" w:color="auto"/>
        <w:left w:val="none" w:sz="0" w:space="0" w:color="auto"/>
        <w:bottom w:val="none" w:sz="0" w:space="0" w:color="auto"/>
        <w:right w:val="none" w:sz="0" w:space="0" w:color="auto"/>
      </w:divBdr>
    </w:div>
    <w:div w:id="838351530">
      <w:bodyDiv w:val="1"/>
      <w:marLeft w:val="0"/>
      <w:marRight w:val="0"/>
      <w:marTop w:val="0"/>
      <w:marBottom w:val="0"/>
      <w:divBdr>
        <w:top w:val="none" w:sz="0" w:space="0" w:color="auto"/>
        <w:left w:val="none" w:sz="0" w:space="0" w:color="auto"/>
        <w:bottom w:val="none" w:sz="0" w:space="0" w:color="auto"/>
        <w:right w:val="none" w:sz="0" w:space="0" w:color="auto"/>
      </w:divBdr>
    </w:div>
    <w:div w:id="844326993">
      <w:bodyDiv w:val="1"/>
      <w:marLeft w:val="0"/>
      <w:marRight w:val="0"/>
      <w:marTop w:val="0"/>
      <w:marBottom w:val="0"/>
      <w:divBdr>
        <w:top w:val="none" w:sz="0" w:space="0" w:color="auto"/>
        <w:left w:val="none" w:sz="0" w:space="0" w:color="auto"/>
        <w:bottom w:val="none" w:sz="0" w:space="0" w:color="auto"/>
        <w:right w:val="none" w:sz="0" w:space="0" w:color="auto"/>
      </w:divBdr>
    </w:div>
    <w:div w:id="850338313">
      <w:bodyDiv w:val="1"/>
      <w:marLeft w:val="0"/>
      <w:marRight w:val="0"/>
      <w:marTop w:val="0"/>
      <w:marBottom w:val="0"/>
      <w:divBdr>
        <w:top w:val="none" w:sz="0" w:space="0" w:color="auto"/>
        <w:left w:val="none" w:sz="0" w:space="0" w:color="auto"/>
        <w:bottom w:val="none" w:sz="0" w:space="0" w:color="auto"/>
        <w:right w:val="none" w:sz="0" w:space="0" w:color="auto"/>
      </w:divBdr>
      <w:divsChild>
        <w:div w:id="432823304">
          <w:marLeft w:val="0"/>
          <w:marRight w:val="0"/>
          <w:marTop w:val="0"/>
          <w:marBottom w:val="0"/>
          <w:divBdr>
            <w:top w:val="none" w:sz="0" w:space="0" w:color="auto"/>
            <w:left w:val="none" w:sz="0" w:space="0" w:color="auto"/>
            <w:bottom w:val="none" w:sz="0" w:space="0" w:color="auto"/>
            <w:right w:val="none" w:sz="0" w:space="0" w:color="auto"/>
          </w:divBdr>
          <w:divsChild>
            <w:div w:id="1093670377">
              <w:marLeft w:val="0"/>
              <w:marRight w:val="0"/>
              <w:marTop w:val="0"/>
              <w:marBottom w:val="0"/>
              <w:divBdr>
                <w:top w:val="none" w:sz="0" w:space="0" w:color="auto"/>
                <w:left w:val="none" w:sz="0" w:space="0" w:color="auto"/>
                <w:bottom w:val="none" w:sz="0" w:space="0" w:color="auto"/>
                <w:right w:val="none" w:sz="0" w:space="0" w:color="auto"/>
              </w:divBdr>
              <w:divsChild>
                <w:div w:id="600067019">
                  <w:marLeft w:val="0"/>
                  <w:marRight w:val="0"/>
                  <w:marTop w:val="0"/>
                  <w:marBottom w:val="0"/>
                  <w:divBdr>
                    <w:top w:val="none" w:sz="0" w:space="0" w:color="auto"/>
                    <w:left w:val="none" w:sz="0" w:space="0" w:color="auto"/>
                    <w:bottom w:val="none" w:sz="0" w:space="0" w:color="auto"/>
                    <w:right w:val="none" w:sz="0" w:space="0" w:color="auto"/>
                  </w:divBdr>
                  <w:divsChild>
                    <w:div w:id="282663035">
                      <w:marLeft w:val="0"/>
                      <w:marRight w:val="0"/>
                      <w:marTop w:val="0"/>
                      <w:marBottom w:val="0"/>
                      <w:divBdr>
                        <w:top w:val="none" w:sz="0" w:space="0" w:color="auto"/>
                        <w:left w:val="none" w:sz="0" w:space="0" w:color="auto"/>
                        <w:bottom w:val="none" w:sz="0" w:space="0" w:color="auto"/>
                        <w:right w:val="none" w:sz="0" w:space="0" w:color="auto"/>
                      </w:divBdr>
                      <w:divsChild>
                        <w:div w:id="1520393078">
                          <w:marLeft w:val="0"/>
                          <w:marRight w:val="0"/>
                          <w:marTop w:val="0"/>
                          <w:marBottom w:val="0"/>
                          <w:divBdr>
                            <w:top w:val="none" w:sz="0" w:space="0" w:color="auto"/>
                            <w:left w:val="none" w:sz="0" w:space="0" w:color="auto"/>
                            <w:bottom w:val="none" w:sz="0" w:space="0" w:color="auto"/>
                            <w:right w:val="none" w:sz="0" w:space="0" w:color="auto"/>
                          </w:divBdr>
                        </w:div>
                        <w:div w:id="172097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016230">
      <w:bodyDiv w:val="1"/>
      <w:marLeft w:val="0"/>
      <w:marRight w:val="0"/>
      <w:marTop w:val="0"/>
      <w:marBottom w:val="0"/>
      <w:divBdr>
        <w:top w:val="none" w:sz="0" w:space="0" w:color="auto"/>
        <w:left w:val="none" w:sz="0" w:space="0" w:color="auto"/>
        <w:bottom w:val="none" w:sz="0" w:space="0" w:color="auto"/>
        <w:right w:val="none" w:sz="0" w:space="0" w:color="auto"/>
      </w:divBdr>
    </w:div>
    <w:div w:id="884685184">
      <w:bodyDiv w:val="1"/>
      <w:marLeft w:val="0"/>
      <w:marRight w:val="0"/>
      <w:marTop w:val="0"/>
      <w:marBottom w:val="0"/>
      <w:divBdr>
        <w:top w:val="none" w:sz="0" w:space="0" w:color="auto"/>
        <w:left w:val="none" w:sz="0" w:space="0" w:color="auto"/>
        <w:bottom w:val="none" w:sz="0" w:space="0" w:color="auto"/>
        <w:right w:val="none" w:sz="0" w:space="0" w:color="auto"/>
      </w:divBdr>
    </w:div>
    <w:div w:id="982730965">
      <w:bodyDiv w:val="1"/>
      <w:marLeft w:val="0"/>
      <w:marRight w:val="0"/>
      <w:marTop w:val="0"/>
      <w:marBottom w:val="0"/>
      <w:divBdr>
        <w:top w:val="none" w:sz="0" w:space="0" w:color="auto"/>
        <w:left w:val="none" w:sz="0" w:space="0" w:color="auto"/>
        <w:bottom w:val="none" w:sz="0" w:space="0" w:color="auto"/>
        <w:right w:val="none" w:sz="0" w:space="0" w:color="auto"/>
      </w:divBdr>
    </w:div>
    <w:div w:id="993608274">
      <w:bodyDiv w:val="1"/>
      <w:marLeft w:val="0"/>
      <w:marRight w:val="0"/>
      <w:marTop w:val="0"/>
      <w:marBottom w:val="0"/>
      <w:divBdr>
        <w:top w:val="none" w:sz="0" w:space="0" w:color="auto"/>
        <w:left w:val="none" w:sz="0" w:space="0" w:color="auto"/>
        <w:bottom w:val="none" w:sz="0" w:space="0" w:color="auto"/>
        <w:right w:val="none" w:sz="0" w:space="0" w:color="auto"/>
      </w:divBdr>
    </w:div>
    <w:div w:id="995885986">
      <w:bodyDiv w:val="1"/>
      <w:marLeft w:val="0"/>
      <w:marRight w:val="0"/>
      <w:marTop w:val="0"/>
      <w:marBottom w:val="0"/>
      <w:divBdr>
        <w:top w:val="none" w:sz="0" w:space="0" w:color="auto"/>
        <w:left w:val="none" w:sz="0" w:space="0" w:color="auto"/>
        <w:bottom w:val="none" w:sz="0" w:space="0" w:color="auto"/>
        <w:right w:val="none" w:sz="0" w:space="0" w:color="auto"/>
      </w:divBdr>
    </w:div>
    <w:div w:id="1011492821">
      <w:bodyDiv w:val="1"/>
      <w:marLeft w:val="0"/>
      <w:marRight w:val="0"/>
      <w:marTop w:val="0"/>
      <w:marBottom w:val="0"/>
      <w:divBdr>
        <w:top w:val="none" w:sz="0" w:space="0" w:color="auto"/>
        <w:left w:val="none" w:sz="0" w:space="0" w:color="auto"/>
        <w:bottom w:val="none" w:sz="0" w:space="0" w:color="auto"/>
        <w:right w:val="none" w:sz="0" w:space="0" w:color="auto"/>
      </w:divBdr>
    </w:div>
    <w:div w:id="1046219071">
      <w:bodyDiv w:val="1"/>
      <w:marLeft w:val="0"/>
      <w:marRight w:val="0"/>
      <w:marTop w:val="0"/>
      <w:marBottom w:val="0"/>
      <w:divBdr>
        <w:top w:val="none" w:sz="0" w:space="0" w:color="auto"/>
        <w:left w:val="none" w:sz="0" w:space="0" w:color="auto"/>
        <w:bottom w:val="none" w:sz="0" w:space="0" w:color="auto"/>
        <w:right w:val="none" w:sz="0" w:space="0" w:color="auto"/>
      </w:divBdr>
    </w:div>
    <w:div w:id="1072242886">
      <w:bodyDiv w:val="1"/>
      <w:marLeft w:val="0"/>
      <w:marRight w:val="0"/>
      <w:marTop w:val="0"/>
      <w:marBottom w:val="0"/>
      <w:divBdr>
        <w:top w:val="none" w:sz="0" w:space="0" w:color="auto"/>
        <w:left w:val="none" w:sz="0" w:space="0" w:color="auto"/>
        <w:bottom w:val="none" w:sz="0" w:space="0" w:color="auto"/>
        <w:right w:val="none" w:sz="0" w:space="0" w:color="auto"/>
      </w:divBdr>
    </w:div>
    <w:div w:id="1082484205">
      <w:bodyDiv w:val="1"/>
      <w:marLeft w:val="0"/>
      <w:marRight w:val="0"/>
      <w:marTop w:val="0"/>
      <w:marBottom w:val="0"/>
      <w:divBdr>
        <w:top w:val="none" w:sz="0" w:space="0" w:color="auto"/>
        <w:left w:val="none" w:sz="0" w:space="0" w:color="auto"/>
        <w:bottom w:val="none" w:sz="0" w:space="0" w:color="auto"/>
        <w:right w:val="none" w:sz="0" w:space="0" w:color="auto"/>
      </w:divBdr>
    </w:div>
    <w:div w:id="1110592626">
      <w:bodyDiv w:val="1"/>
      <w:marLeft w:val="0"/>
      <w:marRight w:val="0"/>
      <w:marTop w:val="0"/>
      <w:marBottom w:val="0"/>
      <w:divBdr>
        <w:top w:val="none" w:sz="0" w:space="0" w:color="auto"/>
        <w:left w:val="none" w:sz="0" w:space="0" w:color="auto"/>
        <w:bottom w:val="none" w:sz="0" w:space="0" w:color="auto"/>
        <w:right w:val="none" w:sz="0" w:space="0" w:color="auto"/>
      </w:divBdr>
    </w:div>
    <w:div w:id="1164511806">
      <w:bodyDiv w:val="1"/>
      <w:marLeft w:val="0"/>
      <w:marRight w:val="0"/>
      <w:marTop w:val="0"/>
      <w:marBottom w:val="0"/>
      <w:divBdr>
        <w:top w:val="none" w:sz="0" w:space="0" w:color="auto"/>
        <w:left w:val="none" w:sz="0" w:space="0" w:color="auto"/>
        <w:bottom w:val="none" w:sz="0" w:space="0" w:color="auto"/>
        <w:right w:val="none" w:sz="0" w:space="0" w:color="auto"/>
      </w:divBdr>
    </w:div>
    <w:div w:id="1179780947">
      <w:bodyDiv w:val="1"/>
      <w:marLeft w:val="0"/>
      <w:marRight w:val="0"/>
      <w:marTop w:val="0"/>
      <w:marBottom w:val="0"/>
      <w:divBdr>
        <w:top w:val="none" w:sz="0" w:space="0" w:color="auto"/>
        <w:left w:val="none" w:sz="0" w:space="0" w:color="auto"/>
        <w:bottom w:val="none" w:sz="0" w:space="0" w:color="auto"/>
        <w:right w:val="none" w:sz="0" w:space="0" w:color="auto"/>
      </w:divBdr>
    </w:div>
    <w:div w:id="1216117044">
      <w:bodyDiv w:val="1"/>
      <w:marLeft w:val="0"/>
      <w:marRight w:val="0"/>
      <w:marTop w:val="0"/>
      <w:marBottom w:val="0"/>
      <w:divBdr>
        <w:top w:val="none" w:sz="0" w:space="0" w:color="auto"/>
        <w:left w:val="none" w:sz="0" w:space="0" w:color="auto"/>
        <w:bottom w:val="none" w:sz="0" w:space="0" w:color="auto"/>
        <w:right w:val="none" w:sz="0" w:space="0" w:color="auto"/>
      </w:divBdr>
    </w:div>
    <w:div w:id="1248416053">
      <w:bodyDiv w:val="1"/>
      <w:marLeft w:val="0"/>
      <w:marRight w:val="0"/>
      <w:marTop w:val="0"/>
      <w:marBottom w:val="0"/>
      <w:divBdr>
        <w:top w:val="none" w:sz="0" w:space="0" w:color="auto"/>
        <w:left w:val="none" w:sz="0" w:space="0" w:color="auto"/>
        <w:bottom w:val="none" w:sz="0" w:space="0" w:color="auto"/>
        <w:right w:val="none" w:sz="0" w:space="0" w:color="auto"/>
      </w:divBdr>
    </w:div>
    <w:div w:id="1250118011">
      <w:bodyDiv w:val="1"/>
      <w:marLeft w:val="0"/>
      <w:marRight w:val="0"/>
      <w:marTop w:val="0"/>
      <w:marBottom w:val="0"/>
      <w:divBdr>
        <w:top w:val="none" w:sz="0" w:space="0" w:color="auto"/>
        <w:left w:val="none" w:sz="0" w:space="0" w:color="auto"/>
        <w:bottom w:val="none" w:sz="0" w:space="0" w:color="auto"/>
        <w:right w:val="none" w:sz="0" w:space="0" w:color="auto"/>
      </w:divBdr>
    </w:div>
    <w:div w:id="1284770436">
      <w:bodyDiv w:val="1"/>
      <w:marLeft w:val="0"/>
      <w:marRight w:val="0"/>
      <w:marTop w:val="0"/>
      <w:marBottom w:val="0"/>
      <w:divBdr>
        <w:top w:val="none" w:sz="0" w:space="0" w:color="auto"/>
        <w:left w:val="none" w:sz="0" w:space="0" w:color="auto"/>
        <w:bottom w:val="none" w:sz="0" w:space="0" w:color="auto"/>
        <w:right w:val="none" w:sz="0" w:space="0" w:color="auto"/>
      </w:divBdr>
    </w:div>
    <w:div w:id="1298956182">
      <w:bodyDiv w:val="1"/>
      <w:marLeft w:val="0"/>
      <w:marRight w:val="0"/>
      <w:marTop w:val="0"/>
      <w:marBottom w:val="0"/>
      <w:divBdr>
        <w:top w:val="none" w:sz="0" w:space="0" w:color="auto"/>
        <w:left w:val="none" w:sz="0" w:space="0" w:color="auto"/>
        <w:bottom w:val="none" w:sz="0" w:space="0" w:color="auto"/>
        <w:right w:val="none" w:sz="0" w:space="0" w:color="auto"/>
      </w:divBdr>
    </w:div>
    <w:div w:id="1300771250">
      <w:bodyDiv w:val="1"/>
      <w:marLeft w:val="0"/>
      <w:marRight w:val="0"/>
      <w:marTop w:val="0"/>
      <w:marBottom w:val="0"/>
      <w:divBdr>
        <w:top w:val="none" w:sz="0" w:space="0" w:color="auto"/>
        <w:left w:val="none" w:sz="0" w:space="0" w:color="auto"/>
        <w:bottom w:val="none" w:sz="0" w:space="0" w:color="auto"/>
        <w:right w:val="none" w:sz="0" w:space="0" w:color="auto"/>
      </w:divBdr>
    </w:div>
    <w:div w:id="1318922359">
      <w:bodyDiv w:val="1"/>
      <w:marLeft w:val="0"/>
      <w:marRight w:val="0"/>
      <w:marTop w:val="0"/>
      <w:marBottom w:val="0"/>
      <w:divBdr>
        <w:top w:val="none" w:sz="0" w:space="0" w:color="auto"/>
        <w:left w:val="none" w:sz="0" w:space="0" w:color="auto"/>
        <w:bottom w:val="none" w:sz="0" w:space="0" w:color="auto"/>
        <w:right w:val="none" w:sz="0" w:space="0" w:color="auto"/>
      </w:divBdr>
    </w:div>
    <w:div w:id="1319118251">
      <w:bodyDiv w:val="1"/>
      <w:marLeft w:val="0"/>
      <w:marRight w:val="0"/>
      <w:marTop w:val="0"/>
      <w:marBottom w:val="0"/>
      <w:divBdr>
        <w:top w:val="none" w:sz="0" w:space="0" w:color="auto"/>
        <w:left w:val="none" w:sz="0" w:space="0" w:color="auto"/>
        <w:bottom w:val="none" w:sz="0" w:space="0" w:color="auto"/>
        <w:right w:val="none" w:sz="0" w:space="0" w:color="auto"/>
      </w:divBdr>
    </w:div>
    <w:div w:id="1320384901">
      <w:bodyDiv w:val="1"/>
      <w:marLeft w:val="0"/>
      <w:marRight w:val="0"/>
      <w:marTop w:val="0"/>
      <w:marBottom w:val="0"/>
      <w:divBdr>
        <w:top w:val="none" w:sz="0" w:space="0" w:color="auto"/>
        <w:left w:val="none" w:sz="0" w:space="0" w:color="auto"/>
        <w:bottom w:val="none" w:sz="0" w:space="0" w:color="auto"/>
        <w:right w:val="none" w:sz="0" w:space="0" w:color="auto"/>
      </w:divBdr>
    </w:div>
    <w:div w:id="1331176306">
      <w:bodyDiv w:val="1"/>
      <w:marLeft w:val="0"/>
      <w:marRight w:val="0"/>
      <w:marTop w:val="0"/>
      <w:marBottom w:val="0"/>
      <w:divBdr>
        <w:top w:val="none" w:sz="0" w:space="0" w:color="auto"/>
        <w:left w:val="none" w:sz="0" w:space="0" w:color="auto"/>
        <w:bottom w:val="none" w:sz="0" w:space="0" w:color="auto"/>
        <w:right w:val="none" w:sz="0" w:space="0" w:color="auto"/>
      </w:divBdr>
    </w:div>
    <w:div w:id="1335761575">
      <w:bodyDiv w:val="1"/>
      <w:marLeft w:val="0"/>
      <w:marRight w:val="0"/>
      <w:marTop w:val="0"/>
      <w:marBottom w:val="0"/>
      <w:divBdr>
        <w:top w:val="none" w:sz="0" w:space="0" w:color="auto"/>
        <w:left w:val="none" w:sz="0" w:space="0" w:color="auto"/>
        <w:bottom w:val="none" w:sz="0" w:space="0" w:color="auto"/>
        <w:right w:val="none" w:sz="0" w:space="0" w:color="auto"/>
      </w:divBdr>
    </w:div>
    <w:div w:id="1353339447">
      <w:bodyDiv w:val="1"/>
      <w:marLeft w:val="0"/>
      <w:marRight w:val="0"/>
      <w:marTop w:val="0"/>
      <w:marBottom w:val="0"/>
      <w:divBdr>
        <w:top w:val="none" w:sz="0" w:space="0" w:color="auto"/>
        <w:left w:val="none" w:sz="0" w:space="0" w:color="auto"/>
        <w:bottom w:val="none" w:sz="0" w:space="0" w:color="auto"/>
        <w:right w:val="none" w:sz="0" w:space="0" w:color="auto"/>
      </w:divBdr>
    </w:div>
    <w:div w:id="1363438875">
      <w:bodyDiv w:val="1"/>
      <w:marLeft w:val="0"/>
      <w:marRight w:val="0"/>
      <w:marTop w:val="0"/>
      <w:marBottom w:val="0"/>
      <w:divBdr>
        <w:top w:val="none" w:sz="0" w:space="0" w:color="auto"/>
        <w:left w:val="none" w:sz="0" w:space="0" w:color="auto"/>
        <w:bottom w:val="none" w:sz="0" w:space="0" w:color="auto"/>
        <w:right w:val="none" w:sz="0" w:space="0" w:color="auto"/>
      </w:divBdr>
    </w:div>
    <w:div w:id="1390763683">
      <w:bodyDiv w:val="1"/>
      <w:marLeft w:val="0"/>
      <w:marRight w:val="0"/>
      <w:marTop w:val="0"/>
      <w:marBottom w:val="0"/>
      <w:divBdr>
        <w:top w:val="none" w:sz="0" w:space="0" w:color="auto"/>
        <w:left w:val="none" w:sz="0" w:space="0" w:color="auto"/>
        <w:bottom w:val="none" w:sz="0" w:space="0" w:color="auto"/>
        <w:right w:val="none" w:sz="0" w:space="0" w:color="auto"/>
      </w:divBdr>
    </w:div>
    <w:div w:id="1395818211">
      <w:bodyDiv w:val="1"/>
      <w:marLeft w:val="0"/>
      <w:marRight w:val="0"/>
      <w:marTop w:val="0"/>
      <w:marBottom w:val="0"/>
      <w:divBdr>
        <w:top w:val="none" w:sz="0" w:space="0" w:color="auto"/>
        <w:left w:val="none" w:sz="0" w:space="0" w:color="auto"/>
        <w:bottom w:val="none" w:sz="0" w:space="0" w:color="auto"/>
        <w:right w:val="none" w:sz="0" w:space="0" w:color="auto"/>
      </w:divBdr>
    </w:div>
    <w:div w:id="1402362625">
      <w:bodyDiv w:val="1"/>
      <w:marLeft w:val="0"/>
      <w:marRight w:val="0"/>
      <w:marTop w:val="0"/>
      <w:marBottom w:val="0"/>
      <w:divBdr>
        <w:top w:val="none" w:sz="0" w:space="0" w:color="auto"/>
        <w:left w:val="none" w:sz="0" w:space="0" w:color="auto"/>
        <w:bottom w:val="none" w:sz="0" w:space="0" w:color="auto"/>
        <w:right w:val="none" w:sz="0" w:space="0" w:color="auto"/>
      </w:divBdr>
    </w:div>
    <w:div w:id="1411000102">
      <w:bodyDiv w:val="1"/>
      <w:marLeft w:val="0"/>
      <w:marRight w:val="0"/>
      <w:marTop w:val="0"/>
      <w:marBottom w:val="0"/>
      <w:divBdr>
        <w:top w:val="none" w:sz="0" w:space="0" w:color="auto"/>
        <w:left w:val="none" w:sz="0" w:space="0" w:color="auto"/>
        <w:bottom w:val="none" w:sz="0" w:space="0" w:color="auto"/>
        <w:right w:val="none" w:sz="0" w:space="0" w:color="auto"/>
      </w:divBdr>
    </w:div>
    <w:div w:id="1413042728">
      <w:bodyDiv w:val="1"/>
      <w:marLeft w:val="0"/>
      <w:marRight w:val="0"/>
      <w:marTop w:val="0"/>
      <w:marBottom w:val="0"/>
      <w:divBdr>
        <w:top w:val="none" w:sz="0" w:space="0" w:color="auto"/>
        <w:left w:val="none" w:sz="0" w:space="0" w:color="auto"/>
        <w:bottom w:val="none" w:sz="0" w:space="0" w:color="auto"/>
        <w:right w:val="none" w:sz="0" w:space="0" w:color="auto"/>
      </w:divBdr>
    </w:div>
    <w:div w:id="1435058810">
      <w:bodyDiv w:val="1"/>
      <w:marLeft w:val="0"/>
      <w:marRight w:val="0"/>
      <w:marTop w:val="0"/>
      <w:marBottom w:val="0"/>
      <w:divBdr>
        <w:top w:val="none" w:sz="0" w:space="0" w:color="auto"/>
        <w:left w:val="none" w:sz="0" w:space="0" w:color="auto"/>
        <w:bottom w:val="none" w:sz="0" w:space="0" w:color="auto"/>
        <w:right w:val="none" w:sz="0" w:space="0" w:color="auto"/>
      </w:divBdr>
    </w:div>
    <w:div w:id="1441754483">
      <w:bodyDiv w:val="1"/>
      <w:marLeft w:val="0"/>
      <w:marRight w:val="0"/>
      <w:marTop w:val="0"/>
      <w:marBottom w:val="0"/>
      <w:divBdr>
        <w:top w:val="none" w:sz="0" w:space="0" w:color="auto"/>
        <w:left w:val="none" w:sz="0" w:space="0" w:color="auto"/>
        <w:bottom w:val="none" w:sz="0" w:space="0" w:color="auto"/>
        <w:right w:val="none" w:sz="0" w:space="0" w:color="auto"/>
      </w:divBdr>
    </w:div>
    <w:div w:id="1448574629">
      <w:bodyDiv w:val="1"/>
      <w:marLeft w:val="0"/>
      <w:marRight w:val="0"/>
      <w:marTop w:val="0"/>
      <w:marBottom w:val="0"/>
      <w:divBdr>
        <w:top w:val="none" w:sz="0" w:space="0" w:color="auto"/>
        <w:left w:val="none" w:sz="0" w:space="0" w:color="auto"/>
        <w:bottom w:val="none" w:sz="0" w:space="0" w:color="auto"/>
        <w:right w:val="none" w:sz="0" w:space="0" w:color="auto"/>
      </w:divBdr>
      <w:divsChild>
        <w:div w:id="595597439">
          <w:marLeft w:val="0"/>
          <w:marRight w:val="0"/>
          <w:marTop w:val="0"/>
          <w:marBottom w:val="0"/>
          <w:divBdr>
            <w:top w:val="none" w:sz="0" w:space="0" w:color="auto"/>
            <w:left w:val="none" w:sz="0" w:space="0" w:color="auto"/>
            <w:bottom w:val="none" w:sz="0" w:space="0" w:color="auto"/>
            <w:right w:val="none" w:sz="0" w:space="0" w:color="auto"/>
          </w:divBdr>
          <w:divsChild>
            <w:div w:id="405960289">
              <w:marLeft w:val="0"/>
              <w:marRight w:val="0"/>
              <w:marTop w:val="0"/>
              <w:marBottom w:val="0"/>
              <w:divBdr>
                <w:top w:val="none" w:sz="0" w:space="0" w:color="auto"/>
                <w:left w:val="none" w:sz="0" w:space="0" w:color="auto"/>
                <w:bottom w:val="none" w:sz="0" w:space="0" w:color="auto"/>
                <w:right w:val="none" w:sz="0" w:space="0" w:color="auto"/>
              </w:divBdr>
              <w:divsChild>
                <w:div w:id="2019506174">
                  <w:marLeft w:val="0"/>
                  <w:marRight w:val="0"/>
                  <w:marTop w:val="0"/>
                  <w:marBottom w:val="0"/>
                  <w:divBdr>
                    <w:top w:val="none" w:sz="0" w:space="0" w:color="auto"/>
                    <w:left w:val="none" w:sz="0" w:space="0" w:color="auto"/>
                    <w:bottom w:val="none" w:sz="0" w:space="0" w:color="auto"/>
                    <w:right w:val="none" w:sz="0" w:space="0" w:color="auto"/>
                  </w:divBdr>
                  <w:divsChild>
                    <w:div w:id="1792088356">
                      <w:marLeft w:val="0"/>
                      <w:marRight w:val="0"/>
                      <w:marTop w:val="0"/>
                      <w:marBottom w:val="0"/>
                      <w:divBdr>
                        <w:top w:val="none" w:sz="0" w:space="0" w:color="auto"/>
                        <w:left w:val="none" w:sz="0" w:space="0" w:color="auto"/>
                        <w:bottom w:val="none" w:sz="0" w:space="0" w:color="auto"/>
                        <w:right w:val="none" w:sz="0" w:space="0" w:color="auto"/>
                      </w:divBdr>
                      <w:divsChild>
                        <w:div w:id="1591237564">
                          <w:marLeft w:val="0"/>
                          <w:marRight w:val="0"/>
                          <w:marTop w:val="0"/>
                          <w:marBottom w:val="0"/>
                          <w:divBdr>
                            <w:top w:val="none" w:sz="0" w:space="0" w:color="auto"/>
                            <w:left w:val="none" w:sz="0" w:space="0" w:color="auto"/>
                            <w:bottom w:val="none" w:sz="0" w:space="0" w:color="auto"/>
                            <w:right w:val="none" w:sz="0" w:space="0" w:color="auto"/>
                          </w:divBdr>
                          <w:divsChild>
                            <w:div w:id="4088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340584">
      <w:bodyDiv w:val="1"/>
      <w:marLeft w:val="0"/>
      <w:marRight w:val="0"/>
      <w:marTop w:val="0"/>
      <w:marBottom w:val="0"/>
      <w:divBdr>
        <w:top w:val="none" w:sz="0" w:space="0" w:color="auto"/>
        <w:left w:val="none" w:sz="0" w:space="0" w:color="auto"/>
        <w:bottom w:val="none" w:sz="0" w:space="0" w:color="auto"/>
        <w:right w:val="none" w:sz="0" w:space="0" w:color="auto"/>
      </w:divBdr>
    </w:div>
    <w:div w:id="1497375520">
      <w:bodyDiv w:val="1"/>
      <w:marLeft w:val="0"/>
      <w:marRight w:val="0"/>
      <w:marTop w:val="0"/>
      <w:marBottom w:val="0"/>
      <w:divBdr>
        <w:top w:val="none" w:sz="0" w:space="0" w:color="auto"/>
        <w:left w:val="none" w:sz="0" w:space="0" w:color="auto"/>
        <w:bottom w:val="none" w:sz="0" w:space="0" w:color="auto"/>
        <w:right w:val="none" w:sz="0" w:space="0" w:color="auto"/>
      </w:divBdr>
    </w:div>
    <w:div w:id="1573809470">
      <w:bodyDiv w:val="1"/>
      <w:marLeft w:val="0"/>
      <w:marRight w:val="0"/>
      <w:marTop w:val="0"/>
      <w:marBottom w:val="0"/>
      <w:divBdr>
        <w:top w:val="none" w:sz="0" w:space="0" w:color="auto"/>
        <w:left w:val="none" w:sz="0" w:space="0" w:color="auto"/>
        <w:bottom w:val="none" w:sz="0" w:space="0" w:color="auto"/>
        <w:right w:val="none" w:sz="0" w:space="0" w:color="auto"/>
      </w:divBdr>
      <w:divsChild>
        <w:div w:id="328140816">
          <w:marLeft w:val="0"/>
          <w:marRight w:val="0"/>
          <w:marTop w:val="0"/>
          <w:marBottom w:val="0"/>
          <w:divBdr>
            <w:top w:val="none" w:sz="0" w:space="0" w:color="auto"/>
            <w:left w:val="none" w:sz="0" w:space="0" w:color="auto"/>
            <w:bottom w:val="none" w:sz="0" w:space="0" w:color="auto"/>
            <w:right w:val="none" w:sz="0" w:space="0" w:color="auto"/>
          </w:divBdr>
          <w:divsChild>
            <w:div w:id="801461201">
              <w:marLeft w:val="0"/>
              <w:marRight w:val="0"/>
              <w:marTop w:val="0"/>
              <w:marBottom w:val="0"/>
              <w:divBdr>
                <w:top w:val="none" w:sz="0" w:space="0" w:color="auto"/>
                <w:left w:val="none" w:sz="0" w:space="0" w:color="auto"/>
                <w:bottom w:val="none" w:sz="0" w:space="0" w:color="auto"/>
                <w:right w:val="none" w:sz="0" w:space="0" w:color="auto"/>
              </w:divBdr>
              <w:divsChild>
                <w:div w:id="1329868564">
                  <w:marLeft w:val="-74"/>
                  <w:marRight w:val="-74"/>
                  <w:marTop w:val="0"/>
                  <w:marBottom w:val="0"/>
                  <w:divBdr>
                    <w:top w:val="none" w:sz="0" w:space="0" w:color="auto"/>
                    <w:left w:val="none" w:sz="0" w:space="0" w:color="auto"/>
                    <w:bottom w:val="none" w:sz="0" w:space="0" w:color="auto"/>
                    <w:right w:val="none" w:sz="0" w:space="0" w:color="auto"/>
                  </w:divBdr>
                  <w:divsChild>
                    <w:div w:id="1150051510">
                      <w:marLeft w:val="-223"/>
                      <w:marRight w:val="-223"/>
                      <w:marTop w:val="0"/>
                      <w:marBottom w:val="0"/>
                      <w:divBdr>
                        <w:top w:val="none" w:sz="0" w:space="0" w:color="auto"/>
                        <w:left w:val="none" w:sz="0" w:space="0" w:color="auto"/>
                        <w:bottom w:val="none" w:sz="0" w:space="0" w:color="auto"/>
                        <w:right w:val="none" w:sz="0" w:space="0" w:color="auto"/>
                      </w:divBdr>
                      <w:divsChild>
                        <w:div w:id="967007287">
                          <w:marLeft w:val="0"/>
                          <w:marRight w:val="0"/>
                          <w:marTop w:val="0"/>
                          <w:marBottom w:val="0"/>
                          <w:divBdr>
                            <w:top w:val="none" w:sz="0" w:space="0" w:color="auto"/>
                            <w:left w:val="none" w:sz="0" w:space="0" w:color="auto"/>
                            <w:bottom w:val="none" w:sz="0" w:space="0" w:color="auto"/>
                            <w:right w:val="none" w:sz="0" w:space="0" w:color="auto"/>
                          </w:divBdr>
                          <w:divsChild>
                            <w:div w:id="20858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481172">
      <w:bodyDiv w:val="1"/>
      <w:marLeft w:val="0"/>
      <w:marRight w:val="0"/>
      <w:marTop w:val="0"/>
      <w:marBottom w:val="0"/>
      <w:divBdr>
        <w:top w:val="none" w:sz="0" w:space="0" w:color="auto"/>
        <w:left w:val="none" w:sz="0" w:space="0" w:color="auto"/>
        <w:bottom w:val="none" w:sz="0" w:space="0" w:color="auto"/>
        <w:right w:val="none" w:sz="0" w:space="0" w:color="auto"/>
      </w:divBdr>
    </w:div>
    <w:div w:id="1626963475">
      <w:bodyDiv w:val="1"/>
      <w:marLeft w:val="0"/>
      <w:marRight w:val="0"/>
      <w:marTop w:val="0"/>
      <w:marBottom w:val="0"/>
      <w:divBdr>
        <w:top w:val="none" w:sz="0" w:space="0" w:color="auto"/>
        <w:left w:val="none" w:sz="0" w:space="0" w:color="auto"/>
        <w:bottom w:val="none" w:sz="0" w:space="0" w:color="auto"/>
        <w:right w:val="none" w:sz="0" w:space="0" w:color="auto"/>
      </w:divBdr>
    </w:div>
    <w:div w:id="1643463716">
      <w:bodyDiv w:val="1"/>
      <w:marLeft w:val="0"/>
      <w:marRight w:val="0"/>
      <w:marTop w:val="0"/>
      <w:marBottom w:val="0"/>
      <w:divBdr>
        <w:top w:val="none" w:sz="0" w:space="0" w:color="auto"/>
        <w:left w:val="none" w:sz="0" w:space="0" w:color="auto"/>
        <w:bottom w:val="none" w:sz="0" w:space="0" w:color="auto"/>
        <w:right w:val="none" w:sz="0" w:space="0" w:color="auto"/>
      </w:divBdr>
    </w:div>
    <w:div w:id="1675036417">
      <w:bodyDiv w:val="1"/>
      <w:marLeft w:val="0"/>
      <w:marRight w:val="0"/>
      <w:marTop w:val="0"/>
      <w:marBottom w:val="0"/>
      <w:divBdr>
        <w:top w:val="none" w:sz="0" w:space="0" w:color="auto"/>
        <w:left w:val="none" w:sz="0" w:space="0" w:color="auto"/>
        <w:bottom w:val="none" w:sz="0" w:space="0" w:color="auto"/>
        <w:right w:val="none" w:sz="0" w:space="0" w:color="auto"/>
      </w:divBdr>
    </w:div>
    <w:div w:id="1698115159">
      <w:bodyDiv w:val="1"/>
      <w:marLeft w:val="0"/>
      <w:marRight w:val="0"/>
      <w:marTop w:val="0"/>
      <w:marBottom w:val="0"/>
      <w:divBdr>
        <w:top w:val="none" w:sz="0" w:space="0" w:color="auto"/>
        <w:left w:val="none" w:sz="0" w:space="0" w:color="auto"/>
        <w:bottom w:val="none" w:sz="0" w:space="0" w:color="auto"/>
        <w:right w:val="none" w:sz="0" w:space="0" w:color="auto"/>
      </w:divBdr>
    </w:div>
    <w:div w:id="1712654790">
      <w:bodyDiv w:val="1"/>
      <w:marLeft w:val="0"/>
      <w:marRight w:val="0"/>
      <w:marTop w:val="0"/>
      <w:marBottom w:val="0"/>
      <w:divBdr>
        <w:top w:val="none" w:sz="0" w:space="0" w:color="auto"/>
        <w:left w:val="none" w:sz="0" w:space="0" w:color="auto"/>
        <w:bottom w:val="none" w:sz="0" w:space="0" w:color="auto"/>
        <w:right w:val="none" w:sz="0" w:space="0" w:color="auto"/>
      </w:divBdr>
    </w:div>
    <w:div w:id="1729062987">
      <w:bodyDiv w:val="1"/>
      <w:marLeft w:val="0"/>
      <w:marRight w:val="0"/>
      <w:marTop w:val="0"/>
      <w:marBottom w:val="0"/>
      <w:divBdr>
        <w:top w:val="none" w:sz="0" w:space="0" w:color="auto"/>
        <w:left w:val="none" w:sz="0" w:space="0" w:color="auto"/>
        <w:bottom w:val="none" w:sz="0" w:space="0" w:color="auto"/>
        <w:right w:val="none" w:sz="0" w:space="0" w:color="auto"/>
      </w:divBdr>
    </w:div>
    <w:div w:id="1731688199">
      <w:bodyDiv w:val="1"/>
      <w:marLeft w:val="0"/>
      <w:marRight w:val="0"/>
      <w:marTop w:val="0"/>
      <w:marBottom w:val="0"/>
      <w:divBdr>
        <w:top w:val="none" w:sz="0" w:space="0" w:color="auto"/>
        <w:left w:val="none" w:sz="0" w:space="0" w:color="auto"/>
        <w:bottom w:val="none" w:sz="0" w:space="0" w:color="auto"/>
        <w:right w:val="none" w:sz="0" w:space="0" w:color="auto"/>
      </w:divBdr>
    </w:div>
    <w:div w:id="1743479029">
      <w:bodyDiv w:val="1"/>
      <w:marLeft w:val="0"/>
      <w:marRight w:val="0"/>
      <w:marTop w:val="0"/>
      <w:marBottom w:val="0"/>
      <w:divBdr>
        <w:top w:val="none" w:sz="0" w:space="0" w:color="auto"/>
        <w:left w:val="none" w:sz="0" w:space="0" w:color="auto"/>
        <w:bottom w:val="none" w:sz="0" w:space="0" w:color="auto"/>
        <w:right w:val="none" w:sz="0" w:space="0" w:color="auto"/>
      </w:divBdr>
    </w:div>
    <w:div w:id="1781145538">
      <w:bodyDiv w:val="1"/>
      <w:marLeft w:val="0"/>
      <w:marRight w:val="0"/>
      <w:marTop w:val="0"/>
      <w:marBottom w:val="0"/>
      <w:divBdr>
        <w:top w:val="none" w:sz="0" w:space="0" w:color="auto"/>
        <w:left w:val="none" w:sz="0" w:space="0" w:color="auto"/>
        <w:bottom w:val="none" w:sz="0" w:space="0" w:color="auto"/>
        <w:right w:val="none" w:sz="0" w:space="0" w:color="auto"/>
      </w:divBdr>
    </w:div>
    <w:div w:id="1816604353">
      <w:bodyDiv w:val="1"/>
      <w:marLeft w:val="0"/>
      <w:marRight w:val="0"/>
      <w:marTop w:val="0"/>
      <w:marBottom w:val="0"/>
      <w:divBdr>
        <w:top w:val="none" w:sz="0" w:space="0" w:color="auto"/>
        <w:left w:val="none" w:sz="0" w:space="0" w:color="auto"/>
        <w:bottom w:val="none" w:sz="0" w:space="0" w:color="auto"/>
        <w:right w:val="none" w:sz="0" w:space="0" w:color="auto"/>
      </w:divBdr>
    </w:div>
    <w:div w:id="1838574890">
      <w:bodyDiv w:val="1"/>
      <w:marLeft w:val="0"/>
      <w:marRight w:val="0"/>
      <w:marTop w:val="0"/>
      <w:marBottom w:val="0"/>
      <w:divBdr>
        <w:top w:val="none" w:sz="0" w:space="0" w:color="auto"/>
        <w:left w:val="none" w:sz="0" w:space="0" w:color="auto"/>
        <w:bottom w:val="none" w:sz="0" w:space="0" w:color="auto"/>
        <w:right w:val="none" w:sz="0" w:space="0" w:color="auto"/>
      </w:divBdr>
    </w:div>
    <w:div w:id="1840845241">
      <w:bodyDiv w:val="1"/>
      <w:marLeft w:val="0"/>
      <w:marRight w:val="0"/>
      <w:marTop w:val="0"/>
      <w:marBottom w:val="0"/>
      <w:divBdr>
        <w:top w:val="none" w:sz="0" w:space="0" w:color="auto"/>
        <w:left w:val="none" w:sz="0" w:space="0" w:color="auto"/>
        <w:bottom w:val="none" w:sz="0" w:space="0" w:color="auto"/>
        <w:right w:val="none" w:sz="0" w:space="0" w:color="auto"/>
      </w:divBdr>
    </w:div>
    <w:div w:id="1847480005">
      <w:bodyDiv w:val="1"/>
      <w:marLeft w:val="0"/>
      <w:marRight w:val="0"/>
      <w:marTop w:val="0"/>
      <w:marBottom w:val="0"/>
      <w:divBdr>
        <w:top w:val="none" w:sz="0" w:space="0" w:color="auto"/>
        <w:left w:val="none" w:sz="0" w:space="0" w:color="auto"/>
        <w:bottom w:val="none" w:sz="0" w:space="0" w:color="auto"/>
        <w:right w:val="none" w:sz="0" w:space="0" w:color="auto"/>
      </w:divBdr>
    </w:div>
    <w:div w:id="1875386111">
      <w:bodyDiv w:val="1"/>
      <w:marLeft w:val="0"/>
      <w:marRight w:val="0"/>
      <w:marTop w:val="0"/>
      <w:marBottom w:val="0"/>
      <w:divBdr>
        <w:top w:val="none" w:sz="0" w:space="0" w:color="auto"/>
        <w:left w:val="none" w:sz="0" w:space="0" w:color="auto"/>
        <w:bottom w:val="none" w:sz="0" w:space="0" w:color="auto"/>
        <w:right w:val="none" w:sz="0" w:space="0" w:color="auto"/>
      </w:divBdr>
    </w:div>
    <w:div w:id="1907718115">
      <w:bodyDiv w:val="1"/>
      <w:marLeft w:val="0"/>
      <w:marRight w:val="0"/>
      <w:marTop w:val="0"/>
      <w:marBottom w:val="0"/>
      <w:divBdr>
        <w:top w:val="none" w:sz="0" w:space="0" w:color="auto"/>
        <w:left w:val="none" w:sz="0" w:space="0" w:color="auto"/>
        <w:bottom w:val="none" w:sz="0" w:space="0" w:color="auto"/>
        <w:right w:val="none" w:sz="0" w:space="0" w:color="auto"/>
      </w:divBdr>
    </w:div>
    <w:div w:id="1958827410">
      <w:bodyDiv w:val="1"/>
      <w:marLeft w:val="0"/>
      <w:marRight w:val="0"/>
      <w:marTop w:val="0"/>
      <w:marBottom w:val="0"/>
      <w:divBdr>
        <w:top w:val="none" w:sz="0" w:space="0" w:color="auto"/>
        <w:left w:val="none" w:sz="0" w:space="0" w:color="auto"/>
        <w:bottom w:val="none" w:sz="0" w:space="0" w:color="auto"/>
        <w:right w:val="none" w:sz="0" w:space="0" w:color="auto"/>
      </w:divBdr>
      <w:divsChild>
        <w:div w:id="1433669833">
          <w:marLeft w:val="0"/>
          <w:marRight w:val="0"/>
          <w:marTop w:val="0"/>
          <w:marBottom w:val="0"/>
          <w:divBdr>
            <w:top w:val="none" w:sz="0" w:space="0" w:color="auto"/>
            <w:left w:val="none" w:sz="0" w:space="0" w:color="auto"/>
            <w:bottom w:val="none" w:sz="0" w:space="0" w:color="auto"/>
            <w:right w:val="none" w:sz="0" w:space="0" w:color="auto"/>
          </w:divBdr>
        </w:div>
      </w:divsChild>
    </w:div>
    <w:div w:id="1985891269">
      <w:bodyDiv w:val="1"/>
      <w:marLeft w:val="0"/>
      <w:marRight w:val="0"/>
      <w:marTop w:val="0"/>
      <w:marBottom w:val="0"/>
      <w:divBdr>
        <w:top w:val="none" w:sz="0" w:space="0" w:color="auto"/>
        <w:left w:val="none" w:sz="0" w:space="0" w:color="auto"/>
        <w:bottom w:val="none" w:sz="0" w:space="0" w:color="auto"/>
        <w:right w:val="none" w:sz="0" w:space="0" w:color="auto"/>
      </w:divBdr>
      <w:divsChild>
        <w:div w:id="76559657">
          <w:marLeft w:val="0"/>
          <w:marRight w:val="0"/>
          <w:marTop w:val="0"/>
          <w:marBottom w:val="0"/>
          <w:divBdr>
            <w:top w:val="none" w:sz="0" w:space="0" w:color="auto"/>
            <w:left w:val="none" w:sz="0" w:space="0" w:color="auto"/>
            <w:bottom w:val="none" w:sz="0" w:space="0" w:color="auto"/>
            <w:right w:val="none" w:sz="0" w:space="0" w:color="auto"/>
          </w:divBdr>
        </w:div>
      </w:divsChild>
    </w:div>
    <w:div w:id="1991398990">
      <w:bodyDiv w:val="1"/>
      <w:marLeft w:val="0"/>
      <w:marRight w:val="0"/>
      <w:marTop w:val="0"/>
      <w:marBottom w:val="0"/>
      <w:divBdr>
        <w:top w:val="none" w:sz="0" w:space="0" w:color="auto"/>
        <w:left w:val="none" w:sz="0" w:space="0" w:color="auto"/>
        <w:bottom w:val="none" w:sz="0" w:space="0" w:color="auto"/>
        <w:right w:val="none" w:sz="0" w:space="0" w:color="auto"/>
      </w:divBdr>
    </w:div>
    <w:div w:id="2060859987">
      <w:bodyDiv w:val="1"/>
      <w:marLeft w:val="0"/>
      <w:marRight w:val="0"/>
      <w:marTop w:val="0"/>
      <w:marBottom w:val="0"/>
      <w:divBdr>
        <w:top w:val="none" w:sz="0" w:space="0" w:color="auto"/>
        <w:left w:val="none" w:sz="0" w:space="0" w:color="auto"/>
        <w:bottom w:val="none" w:sz="0" w:space="0" w:color="auto"/>
        <w:right w:val="none" w:sz="0" w:space="0" w:color="auto"/>
      </w:divBdr>
      <w:divsChild>
        <w:div w:id="1562129214">
          <w:marLeft w:val="0"/>
          <w:marRight w:val="0"/>
          <w:marTop w:val="0"/>
          <w:marBottom w:val="0"/>
          <w:divBdr>
            <w:top w:val="none" w:sz="0" w:space="0" w:color="auto"/>
            <w:left w:val="none" w:sz="0" w:space="0" w:color="auto"/>
            <w:bottom w:val="none" w:sz="0" w:space="0" w:color="auto"/>
            <w:right w:val="none" w:sz="0" w:space="0" w:color="auto"/>
          </w:divBdr>
        </w:div>
      </w:divsChild>
    </w:div>
    <w:div w:id="2066370014">
      <w:bodyDiv w:val="1"/>
      <w:marLeft w:val="0"/>
      <w:marRight w:val="0"/>
      <w:marTop w:val="0"/>
      <w:marBottom w:val="0"/>
      <w:divBdr>
        <w:top w:val="none" w:sz="0" w:space="0" w:color="auto"/>
        <w:left w:val="none" w:sz="0" w:space="0" w:color="auto"/>
        <w:bottom w:val="none" w:sz="0" w:space="0" w:color="auto"/>
        <w:right w:val="none" w:sz="0" w:space="0" w:color="auto"/>
      </w:divBdr>
    </w:div>
    <w:div w:id="2067365360">
      <w:bodyDiv w:val="1"/>
      <w:marLeft w:val="0"/>
      <w:marRight w:val="0"/>
      <w:marTop w:val="0"/>
      <w:marBottom w:val="0"/>
      <w:divBdr>
        <w:top w:val="none" w:sz="0" w:space="0" w:color="auto"/>
        <w:left w:val="none" w:sz="0" w:space="0" w:color="auto"/>
        <w:bottom w:val="none" w:sz="0" w:space="0" w:color="auto"/>
        <w:right w:val="none" w:sz="0" w:space="0" w:color="auto"/>
      </w:divBdr>
    </w:div>
    <w:div w:id="2084176449">
      <w:bodyDiv w:val="1"/>
      <w:marLeft w:val="0"/>
      <w:marRight w:val="0"/>
      <w:marTop w:val="0"/>
      <w:marBottom w:val="0"/>
      <w:divBdr>
        <w:top w:val="none" w:sz="0" w:space="0" w:color="auto"/>
        <w:left w:val="none" w:sz="0" w:space="0" w:color="auto"/>
        <w:bottom w:val="none" w:sz="0" w:space="0" w:color="auto"/>
        <w:right w:val="none" w:sz="0" w:space="0" w:color="auto"/>
      </w:divBdr>
    </w:div>
    <w:div w:id="2089420217">
      <w:bodyDiv w:val="1"/>
      <w:marLeft w:val="0"/>
      <w:marRight w:val="0"/>
      <w:marTop w:val="0"/>
      <w:marBottom w:val="0"/>
      <w:divBdr>
        <w:top w:val="none" w:sz="0" w:space="0" w:color="auto"/>
        <w:left w:val="none" w:sz="0" w:space="0" w:color="auto"/>
        <w:bottom w:val="none" w:sz="0" w:space="0" w:color="auto"/>
        <w:right w:val="none" w:sz="0" w:space="0" w:color="auto"/>
      </w:divBdr>
      <w:divsChild>
        <w:div w:id="1960409680">
          <w:marLeft w:val="0"/>
          <w:marRight w:val="0"/>
          <w:marTop w:val="0"/>
          <w:marBottom w:val="0"/>
          <w:divBdr>
            <w:top w:val="none" w:sz="0" w:space="0" w:color="auto"/>
            <w:left w:val="none" w:sz="0" w:space="0" w:color="auto"/>
            <w:bottom w:val="none" w:sz="0" w:space="0" w:color="auto"/>
            <w:right w:val="none" w:sz="0" w:space="0" w:color="auto"/>
          </w:divBdr>
        </w:div>
      </w:divsChild>
    </w:div>
    <w:div w:id="2104524628">
      <w:bodyDiv w:val="1"/>
      <w:marLeft w:val="0"/>
      <w:marRight w:val="0"/>
      <w:marTop w:val="0"/>
      <w:marBottom w:val="0"/>
      <w:divBdr>
        <w:top w:val="none" w:sz="0" w:space="0" w:color="auto"/>
        <w:left w:val="none" w:sz="0" w:space="0" w:color="auto"/>
        <w:bottom w:val="none" w:sz="0" w:space="0" w:color="auto"/>
        <w:right w:val="none" w:sz="0" w:space="0" w:color="auto"/>
      </w:divBdr>
    </w:div>
    <w:div w:id="2122603148">
      <w:bodyDiv w:val="1"/>
      <w:marLeft w:val="0"/>
      <w:marRight w:val="0"/>
      <w:marTop w:val="0"/>
      <w:marBottom w:val="0"/>
      <w:divBdr>
        <w:top w:val="none" w:sz="0" w:space="0" w:color="auto"/>
        <w:left w:val="none" w:sz="0" w:space="0" w:color="auto"/>
        <w:bottom w:val="none" w:sz="0" w:space="0" w:color="auto"/>
        <w:right w:val="none" w:sz="0" w:space="0" w:color="auto"/>
      </w:divBdr>
    </w:div>
    <w:div w:id="213879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60512-663B-4723-9390-5553B527E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34163</Words>
  <Characters>19473</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53529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2024-01-31T12:52:00Z</dcterms:created>
  <dcterms:modified xsi:type="dcterms:W3CDTF">2024-01-31T12:52:00Z</dcterms:modified>
</cp:coreProperties>
</file>